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996" w:rsidRPr="004111B6" w:rsidRDefault="007E4996" w:rsidP="007E4996">
      <w:pPr>
        <w:jc w:val="center"/>
        <w:rPr>
          <w:b/>
        </w:rPr>
      </w:pPr>
      <w:r w:rsidRPr="00BF24C6">
        <w:t xml:space="preserve">           </w:t>
      </w:r>
      <w:r w:rsidRPr="004111B6">
        <w:rPr>
          <w:b/>
        </w:rPr>
        <w:t xml:space="preserve">Муниципальное казенное общеобразовательное учреждение </w:t>
      </w:r>
    </w:p>
    <w:p w:rsidR="007E4996" w:rsidRPr="00BF24C6" w:rsidRDefault="007E4996" w:rsidP="007E4996">
      <w:pPr>
        <w:jc w:val="center"/>
      </w:pPr>
      <w:r w:rsidRPr="004111B6">
        <w:rPr>
          <w:b/>
        </w:rPr>
        <w:t>Новоуспенская средняя общеобразовательная школа</w:t>
      </w:r>
    </w:p>
    <w:p w:rsidR="007E4996" w:rsidRPr="00BF24C6" w:rsidRDefault="007E4996" w:rsidP="007E4996">
      <w:pPr>
        <w:jc w:val="center"/>
      </w:pPr>
    </w:p>
    <w:p w:rsidR="007E4996" w:rsidRPr="00BF24C6" w:rsidRDefault="007E4996" w:rsidP="007E4996">
      <w:pPr>
        <w:jc w:val="center"/>
      </w:pPr>
    </w:p>
    <w:p w:rsidR="007E4996" w:rsidRPr="00BF24C6" w:rsidRDefault="007E4996" w:rsidP="007E4996">
      <w:pPr>
        <w:jc w:val="center"/>
      </w:pPr>
    </w:p>
    <w:tbl>
      <w:tblPr>
        <w:tblW w:w="0" w:type="auto"/>
        <w:tblLook w:val="04A0"/>
      </w:tblPr>
      <w:tblGrid>
        <w:gridCol w:w="374"/>
        <w:gridCol w:w="2740"/>
        <w:gridCol w:w="2592"/>
        <w:gridCol w:w="523"/>
        <w:gridCol w:w="3115"/>
        <w:gridCol w:w="999"/>
      </w:tblGrid>
      <w:tr w:rsidR="00311C42" w:rsidRPr="00B6528E" w:rsidTr="00311C42">
        <w:trPr>
          <w:gridAfter w:val="1"/>
          <w:wAfter w:w="999" w:type="dxa"/>
        </w:trPr>
        <w:tc>
          <w:tcPr>
            <w:tcW w:w="3114" w:type="dxa"/>
            <w:gridSpan w:val="2"/>
          </w:tcPr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11C42" w:rsidRPr="008944ED" w:rsidRDefault="00311C42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методическом совете</w:t>
            </w:r>
          </w:p>
          <w:p w:rsidR="00311C42" w:rsidRDefault="00311C42" w:rsidP="0033075D">
            <w:pPr>
              <w:autoSpaceDE w:val="0"/>
              <w:autoSpaceDN w:val="0"/>
              <w:rPr>
                <w:color w:val="000000"/>
              </w:rPr>
            </w:pPr>
            <w:r w:rsidRPr="00344265">
              <w:rPr>
                <w:color w:val="000000"/>
              </w:rPr>
              <w:t>Протокол №1</w:t>
            </w:r>
            <w:r>
              <w:rPr>
                <w:color w:val="000000"/>
              </w:rPr>
              <w:t xml:space="preserve"> от «30» </w:t>
            </w:r>
            <w:r w:rsidRPr="00344265">
              <w:rPr>
                <w:color w:val="000000"/>
              </w:rPr>
              <w:t>августа</w:t>
            </w:r>
            <w:r w:rsidRPr="00052DBE">
              <w:rPr>
                <w:color w:val="000000"/>
              </w:rPr>
              <w:t xml:space="preserve">  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311C42" w:rsidRPr="0040209D" w:rsidRDefault="00311C42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11C42" w:rsidRPr="008944ED" w:rsidRDefault="00311C42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</w:t>
            </w:r>
          </w:p>
          <w:p w:rsidR="00311C42" w:rsidRPr="008944ED" w:rsidRDefault="00311C42" w:rsidP="0033075D">
            <w:pPr>
              <w:autoSpaceDE w:val="0"/>
              <w:autoSpaceDN w:val="0"/>
              <w:jc w:val="right"/>
              <w:rPr>
                <w:color w:val="000000"/>
              </w:rPr>
            </w:pPr>
            <w:r w:rsidRPr="008944ED">
              <w:rPr>
                <w:color w:val="000000"/>
              </w:rPr>
              <w:t>А.Н. Подоляк</w:t>
            </w:r>
          </w:p>
          <w:p w:rsidR="00311C42" w:rsidRPr="0040209D" w:rsidRDefault="00311C42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327025</wp:posOffset>
                  </wp:positionV>
                  <wp:extent cx="2223770" cy="946150"/>
                  <wp:effectExtent l="19050" t="0" r="508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770" cy="946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311C42" w:rsidRDefault="00311C42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11C42" w:rsidRPr="00DB35B9" w:rsidRDefault="00311C42" w:rsidP="0033075D">
            <w:pPr>
              <w:autoSpaceDE w:val="0"/>
              <w:autoSpaceDN w:val="0"/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  </w:t>
            </w:r>
            <w:r w:rsidRPr="008944ED">
              <w:rPr>
                <w:color w:val="000000"/>
              </w:rPr>
              <w:t>Е.А. Сима</w:t>
            </w:r>
          </w:p>
          <w:p w:rsidR="00311C42" w:rsidRDefault="00311C42" w:rsidP="0033075D">
            <w:pPr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 xml:space="preserve">Приказ №24-9 от «30» </w:t>
            </w:r>
            <w:r w:rsidRPr="00344265">
              <w:rPr>
                <w:color w:val="000000"/>
              </w:rPr>
              <w:t>августа</w:t>
            </w:r>
            <w:r w:rsidRPr="00E2220E">
              <w:rPr>
                <w:color w:val="000000"/>
              </w:rPr>
              <w:t xml:space="preserve">  </w:t>
            </w:r>
            <w:r w:rsidRPr="00344265">
              <w:rPr>
                <w:color w:val="000000"/>
              </w:rPr>
              <w:t xml:space="preserve"> </w:t>
            </w:r>
            <w:r w:rsidRPr="004E6975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г.</w:t>
            </w:r>
          </w:p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311C42" w:rsidRPr="00B6528E" w:rsidTr="00311C42">
        <w:trPr>
          <w:gridAfter w:val="1"/>
          <w:wAfter w:w="999" w:type="dxa"/>
        </w:trPr>
        <w:tc>
          <w:tcPr>
            <w:tcW w:w="3114" w:type="dxa"/>
            <w:gridSpan w:val="2"/>
          </w:tcPr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  <w:gridSpan w:val="2"/>
          </w:tcPr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311C42" w:rsidRPr="0040209D" w:rsidRDefault="00311C42" w:rsidP="0033075D">
            <w:pPr>
              <w:autoSpaceDE w:val="0"/>
              <w:autoSpaceDN w:val="0"/>
              <w:spacing w:after="120"/>
              <w:jc w:val="both"/>
              <w:rPr>
                <w:color w:val="000000"/>
              </w:rPr>
            </w:pPr>
          </w:p>
        </w:tc>
      </w:tr>
      <w:tr w:rsidR="007E4996" w:rsidRPr="00BF24C6" w:rsidTr="00311C42">
        <w:tblPrEx>
          <w:tblCellMar>
            <w:left w:w="0" w:type="dxa"/>
            <w:right w:w="0" w:type="dxa"/>
          </w:tblCellMar>
          <w:tblLook w:val="0000"/>
        </w:tblPrEx>
        <w:trPr>
          <w:gridBefore w:val="1"/>
          <w:wBefore w:w="374" w:type="dxa"/>
        </w:trPr>
        <w:tc>
          <w:tcPr>
            <w:tcW w:w="5332" w:type="dxa"/>
            <w:gridSpan w:val="2"/>
            <w:shd w:val="clear" w:color="auto" w:fill="auto"/>
          </w:tcPr>
          <w:p w:rsidR="007E4996" w:rsidRPr="00BF24C6" w:rsidRDefault="007E4996" w:rsidP="00200A49">
            <w:pPr>
              <w:pStyle w:val="ae"/>
              <w:rPr>
                <w:rFonts w:ascii="Times New Roman" w:hAnsi="Times New Roman" w:cs="Times New Roman"/>
              </w:rPr>
            </w:pPr>
          </w:p>
        </w:tc>
        <w:tc>
          <w:tcPr>
            <w:tcW w:w="4637" w:type="dxa"/>
            <w:gridSpan w:val="3"/>
            <w:shd w:val="clear" w:color="auto" w:fill="auto"/>
          </w:tcPr>
          <w:p w:rsidR="007E4996" w:rsidRPr="00BF24C6" w:rsidRDefault="007E4996" w:rsidP="00946ED0">
            <w:pPr>
              <w:pStyle w:val="ae"/>
              <w:rPr>
                <w:rFonts w:ascii="Times New Roman" w:hAnsi="Times New Roman" w:cs="Times New Roman"/>
              </w:rPr>
            </w:pPr>
          </w:p>
        </w:tc>
      </w:tr>
    </w:tbl>
    <w:p w:rsidR="007E4996" w:rsidRPr="00141116" w:rsidRDefault="007E4996" w:rsidP="007E4996">
      <w:pPr>
        <w:jc w:val="center"/>
      </w:pPr>
    </w:p>
    <w:p w:rsidR="007E4996" w:rsidRPr="0014111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Pr="0014111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Pr="0014111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Pr="00141116" w:rsidRDefault="007E4996" w:rsidP="007E4996">
      <w:pPr>
        <w:jc w:val="center"/>
        <w:rPr>
          <w:b/>
          <w:color w:val="000000"/>
          <w:sz w:val="36"/>
          <w:szCs w:val="32"/>
        </w:rPr>
      </w:pPr>
    </w:p>
    <w:p w:rsidR="007E4996" w:rsidRPr="00141116" w:rsidRDefault="007E4996" w:rsidP="007E4996">
      <w:pPr>
        <w:jc w:val="center"/>
        <w:rPr>
          <w:b/>
          <w:color w:val="000000"/>
          <w:sz w:val="36"/>
          <w:szCs w:val="32"/>
        </w:rPr>
      </w:pPr>
      <w:r w:rsidRPr="00141116">
        <w:rPr>
          <w:b/>
          <w:color w:val="000000"/>
          <w:sz w:val="36"/>
          <w:szCs w:val="32"/>
        </w:rPr>
        <w:t>РАБОЧАЯ ПРОГРАММА</w:t>
      </w:r>
    </w:p>
    <w:p w:rsidR="007E4996" w:rsidRPr="00141116" w:rsidRDefault="007E4996" w:rsidP="007E4996">
      <w:pPr>
        <w:jc w:val="center"/>
      </w:pPr>
    </w:p>
    <w:p w:rsidR="007E4996" w:rsidRPr="00141116" w:rsidRDefault="007E4996" w:rsidP="007E4996">
      <w:pPr>
        <w:jc w:val="center"/>
      </w:pPr>
    </w:p>
    <w:p w:rsidR="007E4996" w:rsidRDefault="007E4996" w:rsidP="007E4996">
      <w:pPr>
        <w:jc w:val="center"/>
        <w:rPr>
          <w:rStyle w:val="ad"/>
          <w:color w:val="000000"/>
          <w:sz w:val="32"/>
          <w:szCs w:val="28"/>
        </w:rPr>
      </w:pPr>
      <w:r w:rsidRPr="00B020B5">
        <w:rPr>
          <w:rStyle w:val="ad"/>
          <w:color w:val="000000"/>
          <w:sz w:val="32"/>
          <w:szCs w:val="28"/>
        </w:rPr>
        <w:t xml:space="preserve">по русскому языку </w:t>
      </w:r>
    </w:p>
    <w:p w:rsidR="007E4996" w:rsidRPr="00B020B5" w:rsidRDefault="007E4996" w:rsidP="007E4996">
      <w:pPr>
        <w:jc w:val="center"/>
        <w:rPr>
          <w:rStyle w:val="ad"/>
          <w:color w:val="000000"/>
          <w:sz w:val="32"/>
          <w:szCs w:val="28"/>
        </w:rPr>
      </w:pPr>
      <w:r>
        <w:rPr>
          <w:rStyle w:val="ad"/>
          <w:color w:val="000000"/>
          <w:sz w:val="32"/>
          <w:szCs w:val="28"/>
        </w:rPr>
        <w:t>(профильный уровень)</w:t>
      </w:r>
    </w:p>
    <w:p w:rsidR="007E4996" w:rsidRPr="00141116" w:rsidRDefault="007E4996" w:rsidP="007E4996">
      <w:pPr>
        <w:jc w:val="center"/>
        <w:rPr>
          <w:rStyle w:val="ad"/>
          <w:color w:val="000000"/>
          <w:sz w:val="32"/>
          <w:szCs w:val="28"/>
          <w:u w:val="single"/>
        </w:rPr>
      </w:pPr>
      <w:r>
        <w:rPr>
          <w:rStyle w:val="ad"/>
          <w:color w:val="000000"/>
          <w:sz w:val="32"/>
          <w:szCs w:val="28"/>
        </w:rPr>
        <w:t xml:space="preserve">11 </w:t>
      </w:r>
      <w:r w:rsidRPr="00B020B5">
        <w:rPr>
          <w:rStyle w:val="ad"/>
          <w:color w:val="000000"/>
          <w:sz w:val="32"/>
          <w:szCs w:val="28"/>
        </w:rPr>
        <w:t>класс</w:t>
      </w:r>
      <w:r>
        <w:rPr>
          <w:rStyle w:val="ad"/>
          <w:color w:val="000000"/>
          <w:sz w:val="32"/>
          <w:szCs w:val="28"/>
          <w:u w:val="single"/>
        </w:rPr>
        <w:t xml:space="preserve"> </w:t>
      </w:r>
    </w:p>
    <w:p w:rsidR="007E4996" w:rsidRPr="00141116" w:rsidRDefault="007E4996" w:rsidP="007E4996">
      <w:pPr>
        <w:jc w:val="center"/>
      </w:pPr>
    </w:p>
    <w:p w:rsidR="007E4996" w:rsidRPr="00141116" w:rsidRDefault="007E4996" w:rsidP="007E4996">
      <w:pPr>
        <w:jc w:val="center"/>
      </w:pPr>
    </w:p>
    <w:p w:rsidR="007E4996" w:rsidRPr="00141116" w:rsidRDefault="007E4996" w:rsidP="007E4996">
      <w:pPr>
        <w:jc w:val="center"/>
      </w:pPr>
    </w:p>
    <w:p w:rsidR="007E4996" w:rsidRPr="00141116" w:rsidRDefault="007E4996" w:rsidP="007E4996">
      <w:pPr>
        <w:jc w:val="center"/>
      </w:pPr>
    </w:p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Pr="00141116" w:rsidRDefault="007E4996" w:rsidP="007E4996"/>
    <w:p w:rsidR="007E4996" w:rsidRDefault="007E4996" w:rsidP="007E4996"/>
    <w:p w:rsidR="007E4996" w:rsidRDefault="007E4996" w:rsidP="007E4996"/>
    <w:p w:rsidR="007E4996" w:rsidRDefault="007E4996" w:rsidP="007E4996"/>
    <w:p w:rsidR="007E4996" w:rsidRDefault="007E4996" w:rsidP="007E4996"/>
    <w:p w:rsidR="007E4996" w:rsidRDefault="007E4996" w:rsidP="007E4996"/>
    <w:p w:rsidR="007E4996" w:rsidRDefault="007E4996" w:rsidP="007E4996"/>
    <w:p w:rsidR="007E4996" w:rsidRDefault="007E4996" w:rsidP="007E4996"/>
    <w:p w:rsidR="007E4996" w:rsidRPr="00141116" w:rsidRDefault="00200A49" w:rsidP="00311C42">
      <w:pPr>
        <w:jc w:val="center"/>
      </w:pPr>
      <w:r>
        <w:t>2023</w:t>
      </w:r>
      <w:r w:rsidR="007E4996">
        <w:t>-20</w:t>
      </w:r>
      <w:r>
        <w:t>24</w:t>
      </w:r>
      <w:r w:rsidR="007E4996" w:rsidRPr="00141116">
        <w:t xml:space="preserve"> учебный год</w:t>
      </w:r>
    </w:p>
    <w:p w:rsidR="006C129B" w:rsidRDefault="006C129B" w:rsidP="006C129B">
      <w:pPr>
        <w:jc w:val="center"/>
      </w:pPr>
    </w:p>
    <w:p w:rsidR="006C129B" w:rsidRPr="000E5B65" w:rsidRDefault="006C129B" w:rsidP="006C129B">
      <w:pPr>
        <w:jc w:val="center"/>
      </w:pPr>
    </w:p>
    <w:p w:rsidR="007E4996" w:rsidRPr="002D7ECD" w:rsidRDefault="007E4996" w:rsidP="007E4996">
      <w:pPr>
        <w:pStyle w:val="a3"/>
        <w:jc w:val="center"/>
        <w:rPr>
          <w:b/>
        </w:rPr>
      </w:pPr>
      <w:r w:rsidRPr="002D7ECD">
        <w:rPr>
          <w:b/>
        </w:rPr>
        <w:t>1. Пояснительная записка</w:t>
      </w:r>
    </w:p>
    <w:p w:rsidR="004A0C70" w:rsidRDefault="004A0C70" w:rsidP="004A0C70">
      <w:pPr>
        <w:shd w:val="clear" w:color="auto" w:fill="FFFFFF"/>
        <w:spacing w:line="274" w:lineRule="exact"/>
        <w:ind w:left="10" w:right="10" w:firstLine="710"/>
        <w:jc w:val="both"/>
      </w:pPr>
      <w:r w:rsidRPr="002D7ECD">
        <w:t>Рабоча</w:t>
      </w:r>
      <w:r>
        <w:t>я программа по русскому языку 11</w:t>
      </w:r>
      <w:r w:rsidRPr="002D7ECD">
        <w:t xml:space="preserve"> класса составлена на основе Федерального компонента государственного стандарта общего образования 2004г. (профильный уровень), на основе </w:t>
      </w:r>
      <w:r>
        <w:t xml:space="preserve">рабочей </w:t>
      </w:r>
      <w:r w:rsidRPr="006D6E64">
        <w:t xml:space="preserve">программы </w:t>
      </w:r>
      <w:r w:rsidRPr="006D6E64">
        <w:rPr>
          <w:sz w:val="28"/>
        </w:rPr>
        <w:t xml:space="preserve"> </w:t>
      </w:r>
      <w:r w:rsidRPr="00CB3548">
        <w:rPr>
          <w:szCs w:val="20"/>
          <w:lang w:eastAsia="en-US"/>
        </w:rPr>
        <w:t>к предметной линии учебников по русскому языку</w:t>
      </w:r>
      <w:r>
        <w:rPr>
          <w:szCs w:val="20"/>
          <w:lang w:eastAsia="en-US"/>
        </w:rPr>
        <w:t>:</w:t>
      </w:r>
      <w:r w:rsidRPr="00B43AD5">
        <w:t xml:space="preserve"> </w:t>
      </w:r>
      <w:r w:rsidRPr="00B43AD5">
        <w:rPr>
          <w:szCs w:val="20"/>
          <w:lang w:eastAsia="en-US"/>
        </w:rPr>
        <w:t>Русский язык : рабочая программа : 10—11 классы : базовый и углублённый уровни / Л. В. Бугрова. — М. : Вен тана-Граф, 2017</w:t>
      </w:r>
      <w:r>
        <w:rPr>
          <w:szCs w:val="20"/>
          <w:lang w:eastAsia="en-US"/>
        </w:rPr>
        <w:t xml:space="preserve">г., </w:t>
      </w:r>
      <w:r w:rsidRPr="00B43AD5">
        <w:t xml:space="preserve"> </w:t>
      </w:r>
      <w:r>
        <w:t xml:space="preserve">методического пособия </w:t>
      </w:r>
      <w:r w:rsidRPr="002D7ECD">
        <w:t xml:space="preserve"> для учителя </w:t>
      </w:r>
      <w:r>
        <w:t>Русский язык и литература : Русский язык : 11  класс  : базовый и углублённый уровни : методическое пособие к УМК И. В. Гусаровой / Л. В. Бугрова. — М. : Вентана-Граф, 2019. — 170 с. — (Российский учеб-ник) и  у</w:t>
      </w:r>
      <w:r w:rsidRPr="006D6E64">
        <w:t>чебник</w:t>
      </w:r>
      <w:r>
        <w:t>а</w:t>
      </w:r>
      <w:r w:rsidRPr="006D6E64">
        <w:t>: Русский язы</w:t>
      </w:r>
      <w:r>
        <w:t>к и литература. Русский язык. 11</w:t>
      </w:r>
      <w:r w:rsidRPr="006D6E64">
        <w:t xml:space="preserve"> класс. Базовый и углубленный уровни. Учебник. ФГОС</w:t>
      </w:r>
      <w:r>
        <w:t xml:space="preserve">/ И.В.Гусарова.- М. : Вентана-граф, 2019) </w:t>
      </w:r>
    </w:p>
    <w:p w:rsidR="004A0C70" w:rsidRDefault="004A0C70" w:rsidP="004A0C70">
      <w:pPr>
        <w:shd w:val="clear" w:color="auto" w:fill="FFFFFF"/>
        <w:spacing w:line="274" w:lineRule="exact"/>
        <w:ind w:left="10" w:right="10" w:firstLine="710"/>
        <w:jc w:val="both"/>
      </w:pPr>
    </w:p>
    <w:p w:rsidR="00604F82" w:rsidRPr="004C3866" w:rsidRDefault="00604F82" w:rsidP="00604F82">
      <w:pPr>
        <w:ind w:firstLine="708"/>
        <w:rPr>
          <w:b/>
        </w:rPr>
      </w:pPr>
      <w:r w:rsidRPr="004C3866">
        <w:rPr>
          <w:b/>
        </w:rPr>
        <w:t>Курс «Русский язык» на углублённом уровне дополнен следующими целевыми установками:</w:t>
      </w:r>
    </w:p>
    <w:p w:rsidR="00293A8C" w:rsidRDefault="004A0C70" w:rsidP="004A0C70">
      <w:pPr>
        <w:pStyle w:val="a3"/>
        <w:ind w:left="360"/>
        <w:jc w:val="both"/>
      </w:pPr>
      <w:r>
        <w:t>• более детальное ознакомление с теоретическими положениями науки о современном русском языке;</w:t>
      </w:r>
    </w:p>
    <w:p w:rsidR="00293A8C" w:rsidRDefault="004A0C70" w:rsidP="004A0C70">
      <w:pPr>
        <w:pStyle w:val="a3"/>
        <w:ind w:left="360"/>
        <w:jc w:val="both"/>
      </w:pPr>
      <w:r>
        <w:t xml:space="preserve"> • введение исторических комментариев при изучении отдельных тем курса; </w:t>
      </w:r>
    </w:p>
    <w:p w:rsidR="00293A8C" w:rsidRDefault="004A0C70" w:rsidP="004A0C70">
      <w:pPr>
        <w:pStyle w:val="a3"/>
        <w:ind w:left="360"/>
        <w:jc w:val="both"/>
      </w:pPr>
      <w:r>
        <w:t>• рассмотрение переходных и синкретичных явлений в современном состоянии языка;</w:t>
      </w:r>
    </w:p>
    <w:p w:rsidR="00293A8C" w:rsidRDefault="004A0C70" w:rsidP="004A0C70">
      <w:pPr>
        <w:pStyle w:val="a3"/>
        <w:ind w:left="360"/>
        <w:jc w:val="both"/>
      </w:pPr>
      <w:r>
        <w:t xml:space="preserve"> • расширение круга сведений лингвоведческого, этнокультуроведческого содержания;</w:t>
      </w:r>
    </w:p>
    <w:p w:rsidR="00293A8C" w:rsidRDefault="004A0C70" w:rsidP="004A0C70">
      <w:pPr>
        <w:pStyle w:val="a3"/>
        <w:ind w:left="360"/>
        <w:jc w:val="both"/>
      </w:pPr>
      <w:r>
        <w:t xml:space="preserve"> • усиление внимания к функциональному аспекту языковых явлений; </w:t>
      </w:r>
    </w:p>
    <w:p w:rsidR="00293A8C" w:rsidRDefault="004A0C70" w:rsidP="004A0C70">
      <w:pPr>
        <w:pStyle w:val="a3"/>
        <w:ind w:left="360"/>
        <w:jc w:val="both"/>
      </w:pPr>
      <w:r>
        <w:t xml:space="preserve">• моделирование учебных задач, позволяющих развивать познавательную активность и организационные умения учащихся, что способствует формированию самостоятельности как сложного интегрального качества личности. </w:t>
      </w:r>
    </w:p>
    <w:p w:rsidR="00293A8C" w:rsidRDefault="00293A8C" w:rsidP="004A0C70">
      <w:pPr>
        <w:pStyle w:val="a3"/>
        <w:ind w:left="360"/>
        <w:jc w:val="both"/>
      </w:pPr>
    </w:p>
    <w:p w:rsidR="00293A8C" w:rsidRDefault="004A0C70" w:rsidP="004A0C70">
      <w:pPr>
        <w:pStyle w:val="a3"/>
        <w:ind w:left="360"/>
        <w:jc w:val="both"/>
      </w:pPr>
      <w:r>
        <w:t xml:space="preserve">Курс углублённо-обобщающего изучения русского языка в 10-11 классе призван решить как специальные, так и общепредметные </w:t>
      </w:r>
      <w:r w:rsidRPr="00604F82">
        <w:rPr>
          <w:b/>
        </w:rPr>
        <w:t>задачи</w:t>
      </w:r>
      <w:r>
        <w:t>.</w:t>
      </w:r>
    </w:p>
    <w:p w:rsidR="00293A8C" w:rsidRDefault="004A0C70" w:rsidP="004A0C70">
      <w:pPr>
        <w:pStyle w:val="a3"/>
        <w:ind w:left="360"/>
        <w:jc w:val="both"/>
      </w:pPr>
      <w:r>
        <w:t xml:space="preserve"> Среди специальных задач преподавания русского языка выделю следующие:</w:t>
      </w:r>
    </w:p>
    <w:p w:rsidR="00293A8C" w:rsidRDefault="004A0C70" w:rsidP="004A0C70">
      <w:pPr>
        <w:pStyle w:val="a3"/>
        <w:ind w:left="360"/>
        <w:jc w:val="both"/>
      </w:pPr>
      <w:r>
        <w:t xml:space="preserve"> • формирование языковой и лингвистической компетенций учащихся;</w:t>
      </w:r>
    </w:p>
    <w:p w:rsidR="00293A8C" w:rsidRDefault="004A0C70" w:rsidP="004A0C70">
      <w:pPr>
        <w:pStyle w:val="a3"/>
        <w:ind w:left="360"/>
        <w:jc w:val="both"/>
      </w:pPr>
      <w:r>
        <w:t xml:space="preserve"> • формирование культуроведческой компетенции учащихся; </w:t>
      </w:r>
    </w:p>
    <w:p w:rsidR="00293A8C" w:rsidRDefault="004A0C70" w:rsidP="004A0C70">
      <w:pPr>
        <w:pStyle w:val="a3"/>
        <w:ind w:left="360"/>
        <w:jc w:val="both"/>
      </w:pPr>
      <w:r>
        <w:t xml:space="preserve">• формирование коммуникативной компетенции учащихся. </w:t>
      </w:r>
    </w:p>
    <w:p w:rsidR="00293A8C" w:rsidRDefault="00293A8C" w:rsidP="004A0C70">
      <w:pPr>
        <w:pStyle w:val="a3"/>
        <w:ind w:left="360"/>
        <w:jc w:val="both"/>
      </w:pPr>
    </w:p>
    <w:p w:rsidR="00293A8C" w:rsidRDefault="004A0C70" w:rsidP="004A0C70">
      <w:pPr>
        <w:pStyle w:val="a3"/>
        <w:ind w:left="360"/>
        <w:jc w:val="both"/>
      </w:pPr>
      <w:r>
        <w:t xml:space="preserve">Языковая компетенция предполагает знание единиц языка и правилах соединения, умение пользоваться ими в речи. </w:t>
      </w:r>
    </w:p>
    <w:p w:rsidR="00293A8C" w:rsidRDefault="004A0C70" w:rsidP="004A0C70">
      <w:pPr>
        <w:pStyle w:val="a3"/>
        <w:ind w:left="360"/>
        <w:jc w:val="both"/>
      </w:pPr>
      <w:r>
        <w:t xml:space="preserve">Лингвистическая компетенция предусматривает знание метаязыка лингвистики, основных её понятий, а также определённые представления об учёных-лингвистах, прежде всего об отечественных русистах. </w:t>
      </w:r>
    </w:p>
    <w:p w:rsidR="00293A8C" w:rsidRDefault="004A0C70" w:rsidP="004A0C70">
      <w:pPr>
        <w:pStyle w:val="a3"/>
        <w:ind w:left="360"/>
        <w:jc w:val="both"/>
      </w:pPr>
      <w:r>
        <w:t>Культуроведческая компетенция предполагает, в первую очередь, осознание языка как формы выражения национальной культуры.</w:t>
      </w:r>
    </w:p>
    <w:p w:rsidR="00293A8C" w:rsidRDefault="004A0C70" w:rsidP="004A0C70">
      <w:pPr>
        <w:pStyle w:val="a3"/>
        <w:ind w:left="360"/>
        <w:jc w:val="both"/>
      </w:pPr>
      <w:r>
        <w:t xml:space="preserve"> Коммуникативная компетенция предусматривает: </w:t>
      </w:r>
    </w:p>
    <w:p w:rsidR="00293A8C" w:rsidRDefault="004A0C70" w:rsidP="004A0C70">
      <w:pPr>
        <w:pStyle w:val="a3"/>
        <w:ind w:left="360"/>
        <w:jc w:val="both"/>
      </w:pPr>
      <w:r>
        <w:t xml:space="preserve">• наличие определённых теоретических сведений о языке; </w:t>
      </w:r>
    </w:p>
    <w:p w:rsidR="00293A8C" w:rsidRDefault="004A0C70" w:rsidP="004A0C70">
      <w:pPr>
        <w:pStyle w:val="a3"/>
        <w:ind w:left="360"/>
        <w:jc w:val="both"/>
      </w:pPr>
      <w:r>
        <w:t xml:space="preserve">• наличие определённых умений и навыков (орфоэпических, лексических, грамматических и др.); </w:t>
      </w:r>
    </w:p>
    <w:p w:rsidR="00293A8C" w:rsidRDefault="004A0C70" w:rsidP="004A0C70">
      <w:pPr>
        <w:pStyle w:val="a3"/>
        <w:ind w:left="360"/>
        <w:jc w:val="both"/>
      </w:pPr>
      <w:r>
        <w:t>• наличие умений соотносить языковые средства с целями, задачами и условиями общения;</w:t>
      </w:r>
    </w:p>
    <w:p w:rsidR="00293A8C" w:rsidRDefault="004A0C70" w:rsidP="004A0C70">
      <w:pPr>
        <w:pStyle w:val="a3"/>
        <w:ind w:left="360"/>
        <w:jc w:val="both"/>
      </w:pPr>
      <w:r>
        <w:t xml:space="preserve"> • наличие знаний и умений организовать речевое общение с уч</w:t>
      </w:r>
      <w:r w:rsidR="00293A8C">
        <w:t>ётом социальных норм поведения.</w:t>
      </w:r>
    </w:p>
    <w:p w:rsidR="00293A8C" w:rsidRDefault="004A0C70" w:rsidP="004A0C70">
      <w:pPr>
        <w:pStyle w:val="a3"/>
        <w:ind w:left="360"/>
        <w:jc w:val="both"/>
      </w:pPr>
      <w:r>
        <w:t xml:space="preserve">При обучении русскому языку как средству общения в 10-11 классе используется коммуникативно-деятельностный подход, который предполагает: </w:t>
      </w:r>
    </w:p>
    <w:p w:rsidR="00293A8C" w:rsidRDefault="004A0C70" w:rsidP="004A0C70">
      <w:pPr>
        <w:pStyle w:val="a3"/>
        <w:ind w:left="360"/>
        <w:jc w:val="both"/>
      </w:pPr>
      <w:r>
        <w:t xml:space="preserve">• обучение средствам языка; </w:t>
      </w:r>
    </w:p>
    <w:p w:rsidR="000F3E4A" w:rsidRDefault="004A0C70" w:rsidP="004A0C70">
      <w:pPr>
        <w:pStyle w:val="a3"/>
        <w:ind w:left="360"/>
        <w:jc w:val="both"/>
      </w:pPr>
      <w:r>
        <w:t>• обучение частноречевым умениям и навыкам (орфоэпическим, акцентологическим, лексическим, грамматическим, пунктуационным);</w:t>
      </w:r>
    </w:p>
    <w:p w:rsidR="000F3E4A" w:rsidRDefault="004A0C70" w:rsidP="004A0C70">
      <w:pPr>
        <w:pStyle w:val="a3"/>
        <w:ind w:left="360"/>
        <w:jc w:val="both"/>
      </w:pPr>
      <w:r>
        <w:t xml:space="preserve"> • обучение умениям и навыкам в различных видах речевой деятельности (рецептивных – аудировании и чтении, продуктивных – говорении и письме); </w:t>
      </w:r>
    </w:p>
    <w:p w:rsidR="000F3E4A" w:rsidRDefault="004A0C70" w:rsidP="004A0C70">
      <w:pPr>
        <w:pStyle w:val="a3"/>
        <w:ind w:left="360"/>
        <w:jc w:val="both"/>
      </w:pPr>
      <w:r>
        <w:t>• обучение умениям и навыкам общения на языке</w:t>
      </w:r>
    </w:p>
    <w:p w:rsidR="00604F82" w:rsidRPr="002D7ECD" w:rsidRDefault="00604F82" w:rsidP="00604F82">
      <w:pPr>
        <w:shd w:val="clear" w:color="auto" w:fill="FFFFFF"/>
        <w:spacing w:line="274" w:lineRule="exact"/>
        <w:ind w:left="10" w:right="10" w:firstLine="710"/>
        <w:jc w:val="both"/>
        <w:rPr>
          <w:u w:val="single"/>
        </w:rPr>
      </w:pPr>
      <w:r>
        <w:t>.</w:t>
      </w:r>
      <w:r w:rsidRPr="002D7ECD">
        <w:rPr>
          <w:u w:val="single"/>
        </w:rPr>
        <w:t>Количество часов</w:t>
      </w:r>
    </w:p>
    <w:p w:rsidR="00604F82" w:rsidRDefault="00604F82" w:rsidP="00604F82">
      <w:pPr>
        <w:pStyle w:val="a3"/>
        <w:jc w:val="both"/>
      </w:pPr>
      <w:r w:rsidRPr="002D7ECD">
        <w:t xml:space="preserve">по программе –– 105, </w:t>
      </w:r>
    </w:p>
    <w:p w:rsidR="00604F82" w:rsidRPr="002D7ECD" w:rsidRDefault="00604F82" w:rsidP="00604F82">
      <w:pPr>
        <w:pStyle w:val="a3"/>
        <w:jc w:val="both"/>
      </w:pPr>
      <w:r>
        <w:t>по учебному плану –– 102</w:t>
      </w:r>
      <w:r w:rsidRPr="002D7ECD">
        <w:t xml:space="preserve">, </w:t>
      </w:r>
    </w:p>
    <w:p w:rsidR="00604F82" w:rsidRDefault="00604F82" w:rsidP="00604F82">
      <w:r w:rsidRPr="002D7ECD">
        <w:t>фактически планируется провести</w:t>
      </w:r>
      <w:r>
        <w:t xml:space="preserve"> – 102, так как учебный календарный график рассчитан на 34 учебные недели.</w:t>
      </w:r>
    </w:p>
    <w:p w:rsidR="00604F82" w:rsidRPr="00B43AD5" w:rsidRDefault="00604F82" w:rsidP="00604F82"/>
    <w:p w:rsidR="000F3E4A" w:rsidRDefault="000F3E4A" w:rsidP="004A0C70">
      <w:pPr>
        <w:pStyle w:val="a3"/>
        <w:ind w:left="360"/>
        <w:jc w:val="both"/>
      </w:pPr>
    </w:p>
    <w:p w:rsidR="004A0C70" w:rsidRPr="00F340C5" w:rsidRDefault="004A0C70" w:rsidP="004A0C70">
      <w:pPr>
        <w:pStyle w:val="a3"/>
        <w:ind w:left="360"/>
        <w:jc w:val="both"/>
        <w:rPr>
          <w:u w:val="single"/>
        </w:rPr>
      </w:pPr>
      <w:r w:rsidRPr="00F340C5">
        <w:rPr>
          <w:u w:val="single"/>
        </w:rPr>
        <w:t>Особенности класса (характеристика класса по предмету)</w:t>
      </w:r>
    </w:p>
    <w:p w:rsidR="004A0C70" w:rsidRDefault="004A0C70" w:rsidP="004A0C70">
      <w:pPr>
        <w:rPr>
          <w:color w:val="000000"/>
        </w:rPr>
      </w:pPr>
      <w:r>
        <w:rPr>
          <w:color w:val="000000"/>
        </w:rPr>
        <w:t>В 1</w:t>
      </w:r>
      <w:r w:rsidR="000F3E4A">
        <w:rPr>
          <w:color w:val="000000"/>
        </w:rPr>
        <w:t>1</w:t>
      </w:r>
      <w:r>
        <w:rPr>
          <w:color w:val="000000"/>
        </w:rPr>
        <w:t xml:space="preserve"> классе обучаются</w:t>
      </w:r>
      <w:r w:rsidR="004931D6">
        <w:rPr>
          <w:color w:val="000000"/>
        </w:rPr>
        <w:t xml:space="preserve"> </w:t>
      </w:r>
      <w:r w:rsidR="00200A49">
        <w:rPr>
          <w:color w:val="000000"/>
        </w:rPr>
        <w:t>7</w:t>
      </w:r>
      <w:r>
        <w:rPr>
          <w:color w:val="000000"/>
        </w:rPr>
        <w:t xml:space="preserve"> </w:t>
      </w:r>
      <w:r w:rsidRPr="0028677C">
        <w:rPr>
          <w:color w:val="000000"/>
        </w:rPr>
        <w:t>человек</w:t>
      </w:r>
      <w:r w:rsidR="004931D6">
        <w:rPr>
          <w:color w:val="000000"/>
        </w:rPr>
        <w:t>а</w:t>
      </w:r>
      <w:r w:rsidRPr="0028677C">
        <w:rPr>
          <w:color w:val="000000"/>
        </w:rPr>
        <w:t>. Из них</w:t>
      </w:r>
      <w:r w:rsidR="00200A49">
        <w:rPr>
          <w:color w:val="000000"/>
        </w:rPr>
        <w:t>1</w:t>
      </w:r>
      <w:r w:rsidRPr="0028677C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4931D6">
        <w:rPr>
          <w:color w:val="000000"/>
        </w:rPr>
        <w:t>юнош</w:t>
      </w:r>
      <w:r w:rsidR="00200A49">
        <w:rPr>
          <w:color w:val="000000"/>
        </w:rPr>
        <w:t>а</w:t>
      </w:r>
      <w:r w:rsidR="004931D6">
        <w:rPr>
          <w:color w:val="000000"/>
        </w:rPr>
        <w:t xml:space="preserve"> </w:t>
      </w:r>
      <w:r>
        <w:rPr>
          <w:color w:val="000000"/>
        </w:rPr>
        <w:t xml:space="preserve"> и </w:t>
      </w:r>
      <w:r w:rsidR="00200A49">
        <w:rPr>
          <w:color w:val="000000"/>
        </w:rPr>
        <w:t>6</w:t>
      </w:r>
      <w:r w:rsidR="004931D6">
        <w:rPr>
          <w:color w:val="000000"/>
        </w:rPr>
        <w:t xml:space="preserve"> девуш</w:t>
      </w:r>
      <w:r w:rsidR="00200A49">
        <w:rPr>
          <w:color w:val="000000"/>
        </w:rPr>
        <w:t>ек</w:t>
      </w:r>
      <w:r>
        <w:rPr>
          <w:color w:val="000000"/>
        </w:rPr>
        <w:t xml:space="preserve">. </w:t>
      </w:r>
      <w:r w:rsidRPr="0028677C">
        <w:rPr>
          <w:color w:val="000000"/>
        </w:rPr>
        <w:t xml:space="preserve"> Базовый</w:t>
      </w:r>
      <w:r w:rsidR="004931D6">
        <w:rPr>
          <w:color w:val="000000"/>
        </w:rPr>
        <w:t xml:space="preserve"> уровень усвоен всеми учениками</w:t>
      </w:r>
      <w:r w:rsidR="00604F82">
        <w:rPr>
          <w:color w:val="000000"/>
        </w:rPr>
        <w:t>.</w:t>
      </w:r>
      <w:r w:rsidR="004931D6">
        <w:rPr>
          <w:color w:val="000000"/>
        </w:rPr>
        <w:t xml:space="preserve"> Активность на уроке проявляют</w:t>
      </w:r>
      <w:r w:rsidR="00200A49">
        <w:rPr>
          <w:color w:val="000000"/>
        </w:rPr>
        <w:t xml:space="preserve"> 4 учащихся</w:t>
      </w:r>
      <w:r w:rsidR="004931D6">
        <w:rPr>
          <w:color w:val="000000"/>
        </w:rPr>
        <w:t xml:space="preserve">. </w:t>
      </w:r>
      <w:r w:rsidR="00200A49">
        <w:rPr>
          <w:color w:val="000000"/>
        </w:rPr>
        <w:t xml:space="preserve"> 2 учащих</w:t>
      </w:r>
      <w:r w:rsidRPr="0028677C">
        <w:rPr>
          <w:color w:val="000000"/>
        </w:rPr>
        <w:t>ся</w:t>
      </w:r>
      <w:r w:rsidR="000F3E4A">
        <w:rPr>
          <w:color w:val="000000"/>
        </w:rPr>
        <w:t xml:space="preserve">  имеют </w:t>
      </w:r>
      <w:r w:rsidR="004931D6">
        <w:rPr>
          <w:color w:val="000000"/>
        </w:rPr>
        <w:t xml:space="preserve">низкий </w:t>
      </w:r>
      <w:r w:rsidR="000F3E4A">
        <w:rPr>
          <w:color w:val="000000"/>
        </w:rPr>
        <w:t>уровень подготовки, не</w:t>
      </w:r>
      <w:r w:rsidRPr="0028677C">
        <w:rPr>
          <w:color w:val="000000"/>
        </w:rPr>
        <w:t xml:space="preserve"> систематически готовят домашнее задание,</w:t>
      </w:r>
      <w:r w:rsidR="004931D6">
        <w:rPr>
          <w:color w:val="000000"/>
        </w:rPr>
        <w:t xml:space="preserve">  </w:t>
      </w:r>
      <w:r w:rsidR="00200A49">
        <w:rPr>
          <w:color w:val="000000"/>
        </w:rPr>
        <w:t xml:space="preserve">слабо </w:t>
      </w:r>
      <w:r w:rsidRPr="0028677C">
        <w:rPr>
          <w:color w:val="000000"/>
        </w:rPr>
        <w:t xml:space="preserve"> </w:t>
      </w:r>
      <w:r w:rsidR="000F3E4A">
        <w:rPr>
          <w:color w:val="000000"/>
        </w:rPr>
        <w:t xml:space="preserve"> могут </w:t>
      </w:r>
      <w:r w:rsidRPr="0028677C">
        <w:rPr>
          <w:color w:val="000000"/>
        </w:rPr>
        <w:t xml:space="preserve">высказывать собственное мнение и суждение по </w:t>
      </w:r>
      <w:r>
        <w:rPr>
          <w:color w:val="000000"/>
        </w:rPr>
        <w:t>конкретным вопросам  и разделам языка</w:t>
      </w:r>
      <w:r w:rsidR="000F3E4A">
        <w:rPr>
          <w:color w:val="000000"/>
        </w:rPr>
        <w:t xml:space="preserve">. </w:t>
      </w:r>
      <w:r w:rsidR="004931D6">
        <w:rPr>
          <w:color w:val="000000"/>
        </w:rPr>
        <w:t>Требуют постоянного контроля.</w:t>
      </w:r>
    </w:p>
    <w:p w:rsidR="004931D6" w:rsidRDefault="004931D6" w:rsidP="004A0C70">
      <w:pPr>
        <w:rPr>
          <w:color w:val="000000"/>
        </w:rPr>
      </w:pPr>
    </w:p>
    <w:p w:rsidR="00604F82" w:rsidRPr="00604F82" w:rsidRDefault="00604F82" w:rsidP="00604F82">
      <w:pPr>
        <w:widowControl w:val="0"/>
        <w:spacing w:after="120"/>
        <w:ind w:left="360"/>
        <w:jc w:val="center"/>
        <w:rPr>
          <w:b/>
          <w:lang/>
        </w:rPr>
      </w:pPr>
      <w:r w:rsidRPr="00604F82">
        <w:rPr>
          <w:b/>
          <w:lang/>
        </w:rPr>
        <w:t>Планируемые результаты освоения учебного предмета</w:t>
      </w:r>
    </w:p>
    <w:p w:rsidR="00604F82" w:rsidRPr="00604F82" w:rsidRDefault="00604F82" w:rsidP="00604F82">
      <w:pPr>
        <w:widowControl w:val="0"/>
        <w:spacing w:after="120"/>
        <w:ind w:left="360"/>
        <w:jc w:val="center"/>
        <w:rPr>
          <w:b/>
          <w:lang/>
        </w:rPr>
      </w:pPr>
      <w:r w:rsidRPr="00604F82">
        <w:rPr>
          <w:b/>
          <w:lang/>
        </w:rPr>
        <w:t>Личностные результаты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к себе, к своему здоровью, к познанию себя: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ориентация обучающихся на достижение личного счастья, реализацию позитивных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жизненных перспектив, инициативность, креативность, готовность и способность к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личностному самоопределению, способность ставить цели и строить жизненные планы;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и способность обеспечить себе и своим близким достойную жизнь в процессе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самостоятельной, творческой и ответственной деятельности;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и способность обучающихся к отстаиванию личного достоинства, собственного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мнения, готовность и способность вырабатывать собственную позицию по отношению к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общественно-политическим событиям прошлого и настоящего на основе осознания 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осмысления истории, духовных ценностей и достижений нашей страны;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и способность обучающихся к саморазвитию и самовоспитанию в соответствии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 общечеловеческими ценностями и идеалами гражданского общества, потребность в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физическом самосовершенствовании, занятиях спортивно-оздоровительной деятельностью;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принятие и реализация ценностей здорового и безопасного образа жизни, бережное,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ответственное и компетентное отношение к собственному физическому 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психологическому здоровью;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неприятие вредных привычек: курения, употребления алкоголя, наркотиков.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к России как к Родине  (Отечеству):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российская идентичность, способность к осознанию российской идентичности в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поликультурном социуме, чувство причастности к историко-культурной общности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российского народа и судьбе России, патриотизм, готовность к служению Отечеству, его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защите;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уважение к своему народу, чувство ответственности перед Родиной, гордости за свой край,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свою Родину, прошлое и настоящее многонационального народа России, уважение к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государственным символам (герб, флаг, гимн);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формирование уважения к русскому языку как государственному языку Российской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Федерации, являющемуся основой российской идентичности и главным фактором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национального самоопределения;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воспитание уважения к культуре, языкам, традициям и обычаям народов, проживающих в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Российской Федерации.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к закону, государству и к  гражданскому обществу: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гражданственность, гражданская позиция активного и ответственного члена российского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общества, осознающего свои конституционные права и обязанности, уважающего закон 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правопорядок, осознанно принимающего традиционные национальные и общечеловеческие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гуманистические и демократические ценности, готового к участию в общественной жизни;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признание неотчуждаемости основных прав и свобод человека, которые принадлежат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каждому от рождения, готовность к осуществлению собственных прав и свобод без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нарушения прав и свобод других лиц, готовность отстаивать собственные права и свободы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человека и гражданина согласно общепризнанным принципам и нормам международного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права и в соответствии с Конституцией Российской Федерации, правовая и политическая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грамотность;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мировоззрение, соответствующее современному уровню развития науки и общественной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практики, основанное на диалоге культур, а также различных форм общественного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сознания, осознание своего места в поликультурном мире;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интериоризация ценностей демократии и социальной солидарности, готовность к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договорному регулированию отношений в группе или социальной организации;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lastRenderedPageBreak/>
        <w:t>– готовность обучающихся к конструктивному участию в принятии решений, затрагивающих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их права и интересы, в том числе в различных формах общественной самоорганизации,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самоуправления, общественно значимой деятельности;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приверженность идеям интернационализма, дружбы, равенства, взаимопомощи народов;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обучающихся противостоять идеологии экстремизма, национализма,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ксенофобии; коррупции; дискриминации по социальным, религиозным, расовым,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национальным признакам и другим негативным социальным явлениям.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с окружающими людьми: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нравственное сознание и поведение на основе усвоения общечеловеческих ценностей,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толерантного сознания и поведения в поликультурном мире, готовности и способности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вести диалог с другими людьми, достигать в нем взаимопонимания, находить общие цели 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сотрудничать для их достижения;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принятие гуманистических ценностей, осознанное, уважительное и доброжелательное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отношение к другому человеку, его мнению, мировоззрению;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способность к сопереживанию и формирование позитивного отношения к людям, в том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числе к лицам с ограниченными возможностями здоровья и инвалидам; бережное,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ответственное и компетентное отношение к физическому и психологическому здоровью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других людей, умение оказывать первую помощь;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формирование выраженной в поведении нравственной позиции, в том числе способности к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сознательному выбору добра, нравственного сознания</w:t>
      </w:r>
      <w:r w:rsidR="00C22424">
        <w:rPr>
          <w:rFonts w:eastAsia="Calibri"/>
          <w:lang w:eastAsia="en-US"/>
        </w:rPr>
        <w:t xml:space="preserve"> и поведения на основе усвоения </w:t>
      </w:r>
      <w:r w:rsidRPr="00604F82">
        <w:rPr>
          <w:rFonts w:eastAsia="Calibri"/>
          <w:lang w:eastAsia="en-US"/>
        </w:rPr>
        <w:t>общечеловеческих ценностей и нравственных чувств (чести, долга, справедливости,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милосердия и дружелюбия);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развитие компетенций сотрудничества со сверстниками, детьми младшего возраста,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взрослыми в образовательной, общественно полезной, учебно-исследовательской,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проектной и других видах деятельности.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к окружающему миру, живой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природе, художественной культуре: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мировоззрение, соответствующее современному уровню развития науки, значимости науки,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готовность к научно-техническому творчеству, владение достоверной информацией 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передовых достижениях и открытиях мировой и отечественной науки, заинтересованность</w:t>
      </w:r>
      <w:r w:rsidR="00C22424">
        <w:rPr>
          <w:rFonts w:eastAsia="Calibri"/>
          <w:lang w:eastAsia="en-US"/>
        </w:rPr>
        <w:t xml:space="preserve"> в</w:t>
      </w:r>
      <w:r w:rsidRPr="00604F82">
        <w:rPr>
          <w:rFonts w:eastAsia="Calibri"/>
          <w:lang w:eastAsia="en-US"/>
        </w:rPr>
        <w:t xml:space="preserve"> научных знаниях об устройстве мира и общества;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и способность к образованию, в том числе самообразованию, на протяжении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всей жизни; сознательное отношение к непрерывному образованию как условию успешной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профессиональной и общественной деятельности;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экологическая культура, бережное отношения к родной земле, природным богатствам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России и мира; понимание влияния социально-экономических процессов на состояние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природной и социальной среды, ответственность за состояние природных ресурсов; умения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и навыки разумного природопользования, нетерпимое отношение к действиям,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приносящим вред экологии; приобретение опыта эколого-направленной деятельности;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эстетическое отношения к миру, готовность к эстетическому обустройству собственного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быта.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отношений обучающихся к семье и родителям, в том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числе подготовка к семейной жизни: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ответственное отношение к созданию семьи на основе осознанного принятия ценностей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семейной жизни;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положительный образ семьи, родительства (отцовства и материнства), интериоризация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традиционных семейных ценностей.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Личностные результаты в сфере отношения обучающихся к труду, в сфере социально-экономических отношений: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уважение ко всем формам собственности, готовность к защите своей собственности,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осознанный выбор будущей профессии как путь и способ реализации собственных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жизненных планов;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обучающихся к трудовой профессиональной деятельности как к возможности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участия в решении личных, общественных, государственных, общенациональных проблем;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потребность трудиться, уважение к труду и людям труда, трудовым достижениям,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добросовестное, ответственное и творческое отношение к разным видам трудовой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деятельности;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готовность к самообслуживанию, включая обучение и выполнение домашних обязанностей.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lastRenderedPageBreak/>
        <w:t>Личностные результаты в сфере физического, психологического, социального и</w:t>
      </w:r>
    </w:p>
    <w:p w:rsidR="00604F82" w:rsidRPr="00604F82" w:rsidRDefault="00604F82" w:rsidP="00C22424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604F82">
        <w:rPr>
          <w:rFonts w:eastAsia="Calibri"/>
          <w:b/>
          <w:bCs/>
          <w:lang w:eastAsia="en-US"/>
        </w:rPr>
        <w:t>академического благополучия обучающихся:</w:t>
      </w:r>
    </w:p>
    <w:p w:rsidR="00604F82" w:rsidRPr="00C22424" w:rsidRDefault="00604F82" w:rsidP="00C22424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604F82">
        <w:rPr>
          <w:rFonts w:eastAsia="Calibri"/>
          <w:lang w:eastAsia="en-US"/>
        </w:rPr>
        <w:t>– физическое, эмоционально-психологическое, социальное благополучие обучающихся в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жизни образовательной организации, ощущение детьми безопасности и психологического</w:t>
      </w:r>
      <w:r w:rsidR="00C22424">
        <w:rPr>
          <w:rFonts w:eastAsia="Calibri"/>
          <w:lang w:eastAsia="en-US"/>
        </w:rPr>
        <w:t xml:space="preserve"> </w:t>
      </w:r>
      <w:r w:rsidRPr="00604F82">
        <w:rPr>
          <w:rFonts w:eastAsia="Calibri"/>
          <w:lang w:eastAsia="en-US"/>
        </w:rPr>
        <w:t>комфорта, информационной безопасности.</w:t>
      </w:r>
    </w:p>
    <w:p w:rsidR="00604F82" w:rsidRPr="00604F82" w:rsidRDefault="00604F82" w:rsidP="00604F82">
      <w:pPr>
        <w:widowControl w:val="0"/>
        <w:spacing w:after="120"/>
        <w:ind w:left="360"/>
        <w:jc w:val="center"/>
        <w:rPr>
          <w:b/>
          <w:lang/>
        </w:rPr>
      </w:pPr>
      <w:r w:rsidRPr="00604F82">
        <w:rPr>
          <w:b/>
          <w:lang/>
        </w:rPr>
        <w:t>Метапредметные результаты</w:t>
      </w:r>
    </w:p>
    <w:p w:rsidR="00604F82" w:rsidRPr="00604F82" w:rsidRDefault="00604F82" w:rsidP="00604F82">
      <w:pPr>
        <w:autoSpaceDE w:val="0"/>
        <w:autoSpaceDN w:val="0"/>
        <w:adjustRightInd w:val="0"/>
        <w:rPr>
          <w:b/>
        </w:rPr>
      </w:pPr>
      <w:r w:rsidRPr="00604F82">
        <w:rPr>
          <w:b/>
        </w:rPr>
        <w:t>Регулятивные универсальные учебные действия</w:t>
      </w:r>
    </w:p>
    <w:p w:rsidR="00604F82" w:rsidRPr="00604F82" w:rsidRDefault="00604F82" w:rsidP="00604F82">
      <w:pPr>
        <w:autoSpaceDE w:val="0"/>
        <w:autoSpaceDN w:val="0"/>
        <w:adjustRightInd w:val="0"/>
        <w:rPr>
          <w:b/>
        </w:rPr>
      </w:pPr>
      <w:r w:rsidRPr="00604F82">
        <w:rPr>
          <w:b/>
        </w:rPr>
        <w:t>Выпускник научится: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самостоятельно определять цели, задавать параметры и критерии, по которым можно определить, что цель достигнута;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ставить и формулировать собственные задачи в образовательной деятельности и жизненных ситуациях;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организовывать эффективный поиск ресурсов, необходимых для достижения поставленной цели;</w:t>
      </w:r>
    </w:p>
    <w:p w:rsidR="00604F82" w:rsidRPr="00604F82" w:rsidRDefault="00604F82" w:rsidP="00604F82">
      <w:pPr>
        <w:numPr>
          <w:ilvl w:val="0"/>
          <w:numId w:val="26"/>
        </w:numPr>
        <w:autoSpaceDE w:val="0"/>
        <w:autoSpaceDN w:val="0"/>
        <w:adjustRightInd w:val="0"/>
        <w:contextualSpacing/>
      </w:pPr>
      <w:r w:rsidRPr="00604F82">
        <w:t>сопоставлять полученный результат деятельности с поставленной заранее целью.</w:t>
      </w:r>
    </w:p>
    <w:p w:rsidR="00604F82" w:rsidRPr="00604F82" w:rsidRDefault="00604F82" w:rsidP="00604F82">
      <w:pPr>
        <w:autoSpaceDE w:val="0"/>
        <w:autoSpaceDN w:val="0"/>
        <w:adjustRightInd w:val="0"/>
      </w:pPr>
      <w:r w:rsidRPr="00604F82">
        <w:rPr>
          <w:b/>
        </w:rPr>
        <w:t>Познавательные универсальные учебные действия</w:t>
      </w:r>
    </w:p>
    <w:p w:rsidR="00604F82" w:rsidRPr="00604F82" w:rsidRDefault="00604F82" w:rsidP="00604F82">
      <w:pPr>
        <w:autoSpaceDE w:val="0"/>
        <w:autoSpaceDN w:val="0"/>
        <w:adjustRightInd w:val="0"/>
        <w:rPr>
          <w:b/>
        </w:rPr>
      </w:pPr>
      <w:r w:rsidRPr="00604F82">
        <w:rPr>
          <w:b/>
        </w:rPr>
        <w:t xml:space="preserve">Выпускник научится: 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04F82" w:rsidRPr="00604F82" w:rsidRDefault="00604F82" w:rsidP="00604F82">
      <w:pPr>
        <w:numPr>
          <w:ilvl w:val="0"/>
          <w:numId w:val="27"/>
        </w:numPr>
        <w:autoSpaceDE w:val="0"/>
        <w:autoSpaceDN w:val="0"/>
        <w:adjustRightInd w:val="0"/>
        <w:contextualSpacing/>
      </w:pPr>
      <w:r w:rsidRPr="00604F82">
        <w:t>менять и удерживать разные позиции в познавательной деятельности.</w:t>
      </w:r>
    </w:p>
    <w:p w:rsidR="00604F82" w:rsidRPr="00604F82" w:rsidRDefault="00604F82" w:rsidP="00604F82">
      <w:pPr>
        <w:autoSpaceDE w:val="0"/>
        <w:autoSpaceDN w:val="0"/>
        <w:adjustRightInd w:val="0"/>
        <w:rPr>
          <w:b/>
        </w:rPr>
      </w:pPr>
      <w:r w:rsidRPr="00604F82">
        <w:rPr>
          <w:b/>
        </w:rPr>
        <w:t xml:space="preserve"> Коммуникативные универсальные учебные действия</w:t>
      </w:r>
    </w:p>
    <w:p w:rsidR="00604F82" w:rsidRPr="00604F82" w:rsidRDefault="00604F82" w:rsidP="00604F82">
      <w:pPr>
        <w:autoSpaceDE w:val="0"/>
        <w:autoSpaceDN w:val="0"/>
        <w:adjustRightInd w:val="0"/>
        <w:rPr>
          <w:b/>
        </w:rPr>
      </w:pPr>
      <w:r w:rsidRPr="00604F82">
        <w:rPr>
          <w:b/>
        </w:rPr>
        <w:t>Выпускник научится:</w:t>
      </w:r>
    </w:p>
    <w:p w:rsidR="00604F82" w:rsidRPr="00604F82" w:rsidRDefault="00604F82" w:rsidP="00604F82">
      <w:pPr>
        <w:numPr>
          <w:ilvl w:val="0"/>
          <w:numId w:val="28"/>
        </w:numPr>
        <w:autoSpaceDE w:val="0"/>
        <w:autoSpaceDN w:val="0"/>
        <w:adjustRightInd w:val="0"/>
        <w:contextualSpacing/>
      </w:pPr>
      <w:r w:rsidRPr="00604F82"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04F82" w:rsidRPr="00604F82" w:rsidRDefault="00604F82" w:rsidP="00604F82">
      <w:pPr>
        <w:numPr>
          <w:ilvl w:val="0"/>
          <w:numId w:val="28"/>
        </w:numPr>
        <w:autoSpaceDE w:val="0"/>
        <w:autoSpaceDN w:val="0"/>
        <w:adjustRightInd w:val="0"/>
        <w:contextualSpacing/>
      </w:pPr>
      <w:r w:rsidRPr="00604F82"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04F82" w:rsidRPr="00604F82" w:rsidRDefault="00604F82" w:rsidP="00604F82">
      <w:pPr>
        <w:numPr>
          <w:ilvl w:val="0"/>
          <w:numId w:val="28"/>
        </w:numPr>
        <w:autoSpaceDE w:val="0"/>
        <w:autoSpaceDN w:val="0"/>
        <w:adjustRightInd w:val="0"/>
        <w:contextualSpacing/>
      </w:pPr>
      <w:r w:rsidRPr="00604F82">
        <w:t>координировать и выполнять работу в условиях реального, виртуального и комбинированного взаимодействия;</w:t>
      </w:r>
    </w:p>
    <w:p w:rsidR="00604F82" w:rsidRPr="00604F82" w:rsidRDefault="00604F82" w:rsidP="00604F82">
      <w:pPr>
        <w:numPr>
          <w:ilvl w:val="0"/>
          <w:numId w:val="28"/>
        </w:numPr>
        <w:autoSpaceDE w:val="0"/>
        <w:autoSpaceDN w:val="0"/>
        <w:adjustRightInd w:val="0"/>
        <w:contextualSpacing/>
      </w:pPr>
      <w:r w:rsidRPr="00604F82"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04F82" w:rsidRPr="00604F82" w:rsidRDefault="00604F82" w:rsidP="00604F82">
      <w:pPr>
        <w:numPr>
          <w:ilvl w:val="0"/>
          <w:numId w:val="28"/>
        </w:numPr>
        <w:autoSpaceDE w:val="0"/>
        <w:autoSpaceDN w:val="0"/>
        <w:adjustRightInd w:val="0"/>
        <w:contextualSpacing/>
      </w:pPr>
      <w:r w:rsidRPr="00604F82"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04F82" w:rsidRPr="00604F82" w:rsidRDefault="00604F82" w:rsidP="00604F82">
      <w:pPr>
        <w:widowControl w:val="0"/>
        <w:spacing w:after="120"/>
        <w:ind w:left="360"/>
        <w:jc w:val="center"/>
        <w:rPr>
          <w:b/>
          <w:lang/>
        </w:rPr>
      </w:pPr>
      <w:r w:rsidRPr="00604F82">
        <w:rPr>
          <w:b/>
          <w:lang/>
        </w:rPr>
        <w:t>Предметные результаты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39"/>
        <w:gridCol w:w="5140"/>
      </w:tblGrid>
      <w:tr w:rsidR="00604F82" w:rsidRPr="00604F82" w:rsidTr="00CA5AD8">
        <w:tc>
          <w:tcPr>
            <w:tcW w:w="5139" w:type="dxa"/>
          </w:tcPr>
          <w:p w:rsidR="00604F82" w:rsidRPr="00604F82" w:rsidRDefault="00604F82" w:rsidP="00604F82">
            <w:pPr>
              <w:rPr>
                <w:b/>
              </w:rPr>
            </w:pPr>
            <w:r w:rsidRPr="00604F82">
              <w:rPr>
                <w:b/>
                <w:bCs/>
              </w:rPr>
              <w:lastRenderedPageBreak/>
              <w:t xml:space="preserve">Выпускник научится </w:t>
            </w:r>
          </w:p>
        </w:tc>
        <w:tc>
          <w:tcPr>
            <w:tcW w:w="5140" w:type="dxa"/>
          </w:tcPr>
          <w:p w:rsidR="00604F82" w:rsidRPr="00604F82" w:rsidRDefault="00604F82" w:rsidP="00604F82">
            <w:pPr>
              <w:rPr>
                <w:b/>
              </w:rPr>
            </w:pPr>
            <w:r w:rsidRPr="00604F82">
              <w:rPr>
                <w:b/>
                <w:bCs/>
                <w:i/>
                <w:iCs/>
              </w:rPr>
              <w:t>Выпускник получит возможность</w:t>
            </w:r>
          </w:p>
        </w:tc>
      </w:tr>
      <w:tr w:rsidR="00604F82" w:rsidRPr="00604F82" w:rsidTr="00CA5AD8">
        <w:tc>
          <w:tcPr>
            <w:tcW w:w="10279" w:type="dxa"/>
            <w:gridSpan w:val="2"/>
          </w:tcPr>
          <w:p w:rsidR="00604F82" w:rsidRPr="00604F82" w:rsidRDefault="00604F82" w:rsidP="00604F82">
            <w:pPr>
              <w:suppressAutoHyphens/>
              <w:ind w:firstLine="284"/>
              <w:jc w:val="center"/>
              <w:rPr>
                <w:rFonts w:eastAsia="Calibri"/>
                <w:b/>
                <w:u w:color="000000"/>
                <w:bdr w:val="nil"/>
                <w:lang/>
              </w:rPr>
            </w:pPr>
            <w:r w:rsidRPr="00604F82">
              <w:rPr>
                <w:rFonts w:eastAsia="Calibri"/>
                <w:b/>
                <w:u w:color="000000"/>
                <w:bdr w:val="nil"/>
              </w:rPr>
              <w:t>Углубленный уровень</w:t>
            </w:r>
          </w:p>
        </w:tc>
      </w:tr>
      <w:tr w:rsidR="00604F82" w:rsidRPr="00604F82" w:rsidTr="00CA5AD8">
        <w:tc>
          <w:tcPr>
            <w:tcW w:w="5139" w:type="dxa"/>
          </w:tcPr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воспринимать лингвистику как часть общечеловеческого гуманитарного знания;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рассматривать язык в качестве многофункциональной развивающейся системы;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распознавать уровни и единицы языка в предъявленном тексте и видеть взаимосвязь между ними;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комментировать авторские высказывания на различные темы (в том числе о богатстве и выразительности русского языка);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отмечать отличия языка художественной литературы от других разновидностей современного русского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использовать синонимические ресурсы русского языка для более точного выражения мысли и усиления выразительности речи;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иметь представление об историческом развитии русского языка и истории русского языкознания;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выражать согласие или несогласие с мнением собеседника в соответствии с правилами ведения диалогической речи;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дифференцировать главную и второстепенную информацию, известную и неизвестную информацию в прослушанном тексте;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проводить самостоятельный поиск текстовой и нетекстовой информации, отбирать и анализировать полученную информацию;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оценивать стилистические ресурсы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сохранять стилевое единство при создании текста заданного функционального стиля;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создавать отзывы и рецензии на предложенный текст;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соблюдать культуру чтения, говорения, аудирования и письма;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соблюдать культуру научного и делового общения в устной и письменной форме, в том числе при обсуждении дискуссионных проблем;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соблюдать нормы речевого поведения в разговорной речи, а также в учебно-научной и официально-деловой сферах общения;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lastRenderedPageBreak/>
              <w:t>осуществлять речевой самоконтроль;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совершенствовать орфографические и пунктуационные умения и навыки на основе знаний о нормах русского литературного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использовать основные нормативные словари и справочники для расширения словарного запаса и спектра используемых языковых средств;</w:t>
            </w:r>
          </w:p>
          <w:p w:rsidR="00604F82" w:rsidRPr="00604F82" w:rsidRDefault="00604F82" w:rsidP="00604F82">
            <w:pPr>
              <w:suppressAutoHyphens/>
              <w:ind w:left="360" w:hanging="360"/>
              <w:jc w:val="both"/>
              <w:rPr>
                <w:rFonts w:eastAsia="Calibri"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t>оценивать эстетическую сторону речевого высказывания при анализе текстов (в том числе художественной литературы)</w:t>
            </w:r>
            <w:r w:rsidRPr="00604F82">
              <w:rPr>
                <w:rFonts w:eastAsia="Calibri"/>
                <w:u w:color="000000"/>
                <w:bdr w:val="nil"/>
              </w:rPr>
              <w:t>.</w:t>
            </w:r>
          </w:p>
        </w:tc>
        <w:tc>
          <w:tcPr>
            <w:tcW w:w="5140" w:type="dxa"/>
          </w:tcPr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lastRenderedPageBreak/>
              <w:t>проводить комплексный анализ языковых единиц в тексте;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выделять и описывать социальные функции русского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анализировать языковые явления и факты, допускающие неоднозначную интерпретацию;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характеризовать роль форм русского языка в становлении и развитии русского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проводить анализ прочитанных и прослушанных текстов и представлять их в виде доклада, статьи, рецензии, резюме;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проводить комплексный лингвистический анализ текста в соответствии с его функционально-стилевой и жанровой принадлежностью;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критически оценивать устный монологический текст и устный диалогический текст;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выступать перед аудиторией с текстами различной жанровой принадлежности;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осуществлять речевой самоконтроль, самооценку, самокоррекцию;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использовать языковые средства с учетом вариативности современного русского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проводить анализ коммуникативных качеств и эффективности речи;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редактировать устные и письменные тексты различных стилей и жанров на основе знаний о нормах русского литературного языка;</w:t>
            </w:r>
          </w:p>
          <w:p w:rsidR="00604F82" w:rsidRPr="00604F82" w:rsidRDefault="00604F82" w:rsidP="00604F82">
            <w:pPr>
              <w:suppressAutoHyphens/>
              <w:ind w:left="360" w:hanging="360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i/>
                <w:u w:color="000000"/>
                <w:bdr w:val="nil"/>
                <w:lang/>
              </w:rPr>
              <w:t>определять пути совершенствования собственных коммуникативных способностей и культуры речи.</w:t>
            </w:r>
          </w:p>
          <w:p w:rsidR="00604F82" w:rsidRPr="00604F82" w:rsidRDefault="00604F82" w:rsidP="00604F82">
            <w:pPr>
              <w:suppressAutoHyphens/>
              <w:ind w:left="284"/>
              <w:contextualSpacing/>
              <w:jc w:val="both"/>
              <w:rPr>
                <w:rFonts w:eastAsia="Calibri"/>
                <w:u w:color="000000"/>
                <w:bdr w:val="nil"/>
                <w:lang/>
              </w:rPr>
            </w:pPr>
          </w:p>
          <w:p w:rsidR="00604F82" w:rsidRPr="00604F82" w:rsidRDefault="00604F82" w:rsidP="00604F82">
            <w:pPr>
              <w:suppressAutoHyphens/>
              <w:ind w:left="284"/>
              <w:contextualSpacing/>
              <w:jc w:val="both"/>
              <w:rPr>
                <w:rFonts w:eastAsia="Calibri"/>
                <w:i/>
                <w:u w:color="000000"/>
                <w:bdr w:val="nil"/>
                <w:lang/>
              </w:rPr>
            </w:pPr>
            <w:r w:rsidRPr="00604F82">
              <w:rPr>
                <w:rFonts w:eastAsia="Calibri"/>
                <w:u w:color="000000"/>
                <w:bdr w:val="nil"/>
                <w:lang/>
              </w:rPr>
              <w:br w:type="page"/>
            </w:r>
          </w:p>
        </w:tc>
      </w:tr>
    </w:tbl>
    <w:p w:rsidR="00604F82" w:rsidRPr="00604F82" w:rsidRDefault="00604F82" w:rsidP="00604F82">
      <w:pPr>
        <w:widowControl w:val="0"/>
        <w:spacing w:after="120"/>
        <w:ind w:left="360"/>
        <w:jc w:val="center"/>
        <w:rPr>
          <w:b/>
          <w:lang/>
        </w:rPr>
      </w:pPr>
      <w:r w:rsidRPr="00604F82">
        <w:rPr>
          <w:b/>
          <w:lang/>
        </w:rPr>
        <w:lastRenderedPageBreak/>
        <w:t>Содержание учебного  предмета</w:t>
      </w:r>
    </w:p>
    <w:p w:rsidR="00BF6585" w:rsidRPr="00BF6585" w:rsidRDefault="00BF6585" w:rsidP="00BF6585">
      <w:pPr>
        <w:pStyle w:val="a3"/>
        <w:jc w:val="center"/>
        <w:rPr>
          <w:b/>
        </w:rPr>
      </w:pPr>
      <w:r w:rsidRPr="00BF6585">
        <w:rPr>
          <w:b/>
        </w:rPr>
        <w:t>Содержательный учебный блок 7</w:t>
      </w:r>
    </w:p>
    <w:p w:rsidR="00BF6585" w:rsidRPr="00BF6585" w:rsidRDefault="00BF6585" w:rsidP="00BF6585">
      <w:pPr>
        <w:pStyle w:val="a3"/>
        <w:jc w:val="both"/>
        <w:rPr>
          <w:b/>
        </w:rPr>
      </w:pPr>
      <w:r w:rsidRPr="00BF6585">
        <w:rPr>
          <w:b/>
        </w:rPr>
        <w:t>Морфология как раздел грамматики</w:t>
      </w:r>
    </w:p>
    <w:p w:rsidR="00BF6585" w:rsidRDefault="00BF6585" w:rsidP="00BF6585">
      <w:pPr>
        <w:pStyle w:val="a3"/>
        <w:jc w:val="both"/>
      </w:pPr>
      <w:r>
        <w:t xml:space="preserve"> Принципы классификации слов по частям речи. Междометие и звукоподражательные слова как особые части речи.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 xml:space="preserve"> Орфография</w:t>
      </w:r>
      <w:r>
        <w:t xml:space="preserve"> </w:t>
      </w:r>
    </w:p>
    <w:p w:rsidR="00BF6585" w:rsidRDefault="00BF6585" w:rsidP="00BF6585">
      <w:pPr>
        <w:pStyle w:val="a3"/>
        <w:jc w:val="both"/>
      </w:pPr>
      <w:r>
        <w:t>Правописание НЕ со словами разных частей речи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 xml:space="preserve"> Основные качества хорошей речи</w:t>
      </w:r>
      <w:r>
        <w:t xml:space="preserve"> </w:t>
      </w:r>
    </w:p>
    <w:p w:rsidR="00BF6585" w:rsidRDefault="00BF6585" w:rsidP="00BF6585">
      <w:pPr>
        <w:pStyle w:val="a3"/>
        <w:jc w:val="both"/>
      </w:pPr>
      <w:r>
        <w:t>Правильность речи. Богатство речи. Чистота речи. Точность речи. Логичность речи. Уместность речи. Выразительность речи; изобразительно-выразительные средства языка: тропы и фигуры речи.</w:t>
      </w:r>
    </w:p>
    <w:p w:rsidR="00BF6585" w:rsidRPr="00BF6585" w:rsidRDefault="00BF6585" w:rsidP="00BF6585">
      <w:pPr>
        <w:pStyle w:val="a3"/>
        <w:jc w:val="both"/>
        <w:rPr>
          <w:b/>
        </w:rPr>
      </w:pPr>
      <w:r w:rsidRPr="00BF6585">
        <w:rPr>
          <w:b/>
        </w:rPr>
        <w:t xml:space="preserve">Синтаксис и пунктуация </w:t>
      </w:r>
    </w:p>
    <w:p w:rsidR="00BF6585" w:rsidRPr="00BF6585" w:rsidRDefault="00BF6585" w:rsidP="00BF6585">
      <w:pPr>
        <w:pStyle w:val="a3"/>
        <w:jc w:val="both"/>
        <w:rPr>
          <w:b/>
        </w:rPr>
      </w:pPr>
      <w:r>
        <w:t xml:space="preserve">Знаки препинания при междометиях. Знаки препинания в предложениях, осложненных обращениями. </w:t>
      </w:r>
      <w:r w:rsidRPr="00BF6585">
        <w:rPr>
          <w:b/>
        </w:rPr>
        <w:t>Содержательный учебный блок 8</w:t>
      </w:r>
    </w:p>
    <w:p w:rsidR="00BF6585" w:rsidRPr="00BF6585" w:rsidRDefault="00BF6585" w:rsidP="00BF6585">
      <w:pPr>
        <w:pStyle w:val="a3"/>
        <w:jc w:val="both"/>
        <w:rPr>
          <w:b/>
        </w:rPr>
      </w:pPr>
      <w:r w:rsidRPr="00BF6585">
        <w:rPr>
          <w:b/>
        </w:rPr>
        <w:t>Служебные части речи.</w:t>
      </w:r>
    </w:p>
    <w:p w:rsidR="00BF6585" w:rsidRDefault="00BF6585" w:rsidP="00BF6585">
      <w:pPr>
        <w:pStyle w:val="a3"/>
        <w:jc w:val="both"/>
      </w:pPr>
      <w:r>
        <w:t xml:space="preserve"> Предлог как служебная часть речи; разряды предлогов по структуре. Союз как служебная часть речи; разряды союзов по происхождению. Частица как служебная часть речи; разряды частиц по значению. </w:t>
      </w:r>
    </w:p>
    <w:p w:rsidR="00BF6585" w:rsidRPr="00BF6585" w:rsidRDefault="00BF6585" w:rsidP="00BF6585">
      <w:pPr>
        <w:pStyle w:val="a3"/>
        <w:jc w:val="both"/>
        <w:rPr>
          <w:b/>
        </w:rPr>
      </w:pPr>
      <w:r w:rsidRPr="00BF6585">
        <w:rPr>
          <w:b/>
        </w:rPr>
        <w:t xml:space="preserve">Орфография </w:t>
      </w:r>
    </w:p>
    <w:p w:rsidR="00BF6585" w:rsidRDefault="00BF6585" w:rsidP="00BF6585">
      <w:pPr>
        <w:pStyle w:val="a3"/>
        <w:jc w:val="both"/>
      </w:pPr>
      <w:r>
        <w:t>Отличие производных служебных частей речи от соответствующих существительных, местоимений, наречий с непроизводными предлогами и частицами; правописание частиц; разграничение частиц НЕ и НИ; особенности правописания оборотов «не кто иной, как»; «не что иное, как»; «никто иной не»; «ничто иное не» во всех падежах.</w:t>
      </w:r>
    </w:p>
    <w:p w:rsidR="00BF6585" w:rsidRPr="00BF6585" w:rsidRDefault="00BF6585" w:rsidP="00BF6585">
      <w:pPr>
        <w:pStyle w:val="a3"/>
        <w:jc w:val="both"/>
        <w:rPr>
          <w:b/>
        </w:rPr>
      </w:pPr>
      <w:r w:rsidRPr="00BF6585">
        <w:rPr>
          <w:b/>
        </w:rPr>
        <w:t xml:space="preserve"> Нормы языка и культура речи </w:t>
      </w:r>
    </w:p>
    <w:p w:rsidR="00BF6585" w:rsidRDefault="00BF6585" w:rsidP="00BF6585">
      <w:pPr>
        <w:pStyle w:val="a3"/>
        <w:jc w:val="both"/>
      </w:pPr>
      <w:r>
        <w:t xml:space="preserve">Употребление предлогов с одним и несколькими падежами; нормы употребления союзов в осложненных и сложных предложениях.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Синтаксис и пунктуация</w:t>
      </w:r>
      <w:r>
        <w:t xml:space="preserve"> </w:t>
      </w:r>
    </w:p>
    <w:p w:rsidR="00BF6585" w:rsidRDefault="00BF6585" w:rsidP="00BF6585">
      <w:pPr>
        <w:pStyle w:val="a3"/>
        <w:jc w:val="both"/>
      </w:pPr>
      <w:r>
        <w:t xml:space="preserve">Вводные компоненты и знаки препинания при них; вставные конструкции и знаки препинания при них.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Содержательный учебный блок 9</w:t>
      </w:r>
      <w:r>
        <w:t xml:space="preserve">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Имя существительное как часть речи</w:t>
      </w:r>
      <w:r>
        <w:t xml:space="preserve"> </w:t>
      </w:r>
    </w:p>
    <w:p w:rsidR="00BF6585" w:rsidRDefault="00BF6585" w:rsidP="00BF6585">
      <w:pPr>
        <w:pStyle w:val="a3"/>
        <w:jc w:val="both"/>
      </w:pPr>
      <w:r>
        <w:t xml:space="preserve">Лексико-грамматические разряды имен существительных лексико-грамматические категории имен существительных категория одушевленности - неодушевленности; категория рода категория числа категория падежа словообразование имен существительных: морфологические и неморфологические способы; переход слов других частей речи в имена существительные.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Орфография</w:t>
      </w:r>
      <w:r>
        <w:t>.</w:t>
      </w:r>
      <w:r w:rsidRPr="00BF6585">
        <w:t xml:space="preserve"> </w:t>
      </w:r>
      <w:r>
        <w:t>Особенности склонения существительных на -ИЙ, -ИЕ, -ИЯ; правописание формы родительного падежа множественного числа у существительных на -НЯ, - ЬЯ, -ЬЕ, -ЬЁ; словообразовательные суффиксы имен существительных и их правописание: суффиксы субъективной оценки, -ЕЦ, -ИЦ, -ЧИК, -ЩИК, -ОТ, -ЕТ, -ИЗН, -ЕСТВ и др.; правописание безударных окончаний имен существительных, безударные окончания имен существительных с суффиксами -ИЩ, -УШК, -ЮШК, -ЫШК.</w:t>
      </w:r>
    </w:p>
    <w:p w:rsidR="00BF6585" w:rsidRPr="00BF6585" w:rsidRDefault="00BF6585" w:rsidP="00BF6585">
      <w:pPr>
        <w:pStyle w:val="a3"/>
        <w:jc w:val="both"/>
        <w:rPr>
          <w:b/>
        </w:rPr>
      </w:pPr>
      <w:r>
        <w:t xml:space="preserve"> </w:t>
      </w:r>
      <w:r w:rsidRPr="00BF6585">
        <w:rPr>
          <w:b/>
        </w:rPr>
        <w:t>Нормы языка и культура речи</w:t>
      </w:r>
      <w:r>
        <w:rPr>
          <w:b/>
        </w:rPr>
        <w:t>.</w:t>
      </w:r>
      <w:r>
        <w:t xml:space="preserve"> Употребление форм имен существительных: варианты окончаний предложного падежа единственного числа неодушевленных существительных мужского рода; варианты окончаний собственных имен существительных с суффиксами –ИН-/- ЫН-, -ОВ-/-ЕВ- в творительном падеже; варианты окончаний имен существительных в родительном падеже множественного числа; варианты окончаний имен существительных в именительном падеже </w:t>
      </w:r>
      <w:r>
        <w:lastRenderedPageBreak/>
        <w:t xml:space="preserve">множественного числа мужского рода; варианты падежных окончаний собственных имен существительных (географических названий) на –О; особенности склонения имен и фамилий. </w:t>
      </w:r>
      <w:r w:rsidRPr="00BF6585">
        <w:rPr>
          <w:b/>
        </w:rPr>
        <w:t xml:space="preserve">Синтаксис и пунктуация </w:t>
      </w:r>
    </w:p>
    <w:p w:rsidR="00BF6585" w:rsidRDefault="00BF6585" w:rsidP="00BF6585">
      <w:pPr>
        <w:pStyle w:val="a3"/>
        <w:jc w:val="both"/>
      </w:pPr>
      <w:r>
        <w:t>Синтаксическая функция имен существительных; однородные члены предложения; знаки препинания при однородных членах предложения.</w:t>
      </w:r>
    </w:p>
    <w:p w:rsidR="00BF6585" w:rsidRPr="00BF6585" w:rsidRDefault="00BF6585" w:rsidP="00BF6585">
      <w:pPr>
        <w:pStyle w:val="a3"/>
        <w:jc w:val="center"/>
        <w:rPr>
          <w:b/>
        </w:rPr>
      </w:pPr>
      <w:r w:rsidRPr="00BF6585">
        <w:rPr>
          <w:b/>
        </w:rPr>
        <w:t>Содержательный учебный блок 10</w:t>
      </w:r>
    </w:p>
    <w:p w:rsidR="00BF6585" w:rsidRDefault="00BF6585" w:rsidP="00BF6585">
      <w:pPr>
        <w:pStyle w:val="a3"/>
        <w:jc w:val="both"/>
      </w:pPr>
      <w:r>
        <w:t xml:space="preserve"> </w:t>
      </w:r>
      <w:r w:rsidRPr="00BF6585">
        <w:rPr>
          <w:b/>
        </w:rPr>
        <w:t>Имя прилагательное как часть речи</w:t>
      </w:r>
      <w:r>
        <w:t xml:space="preserve">. Лексико-грамматические разряды имен прилагательных: взаимопереход имен прилагательных из разряда в разряд; полная и краткая форма качественных имен прилагательных; степени сравнения качественных имен прилагательных: сравнительная степень: особенности склонения качественных, относительных и притяжательных имен прилагательных; словообразование имен прилагательных. переход слов других частей речи в разряд имен прилагательных; переход имен прилагательных в разряд существительных.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Орфография</w:t>
      </w:r>
      <w:r>
        <w:rPr>
          <w:b/>
        </w:rPr>
        <w:t>.</w:t>
      </w:r>
      <w:r>
        <w:t xml:space="preserve"> Правописание суффиксов прилагательных -К, -СК, -ИВ, -ЕВ, -ЧИВ, -ЛИВ, -ОВАТ, - ЕВАТ, -ИНСК, -ЕНСК.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Нормы языка и культура речи</w:t>
      </w:r>
      <w:r>
        <w:t xml:space="preserve">. Употребление форм имен прилагательных: вариантные формы полных и кратких прилагательных; употребление форм степеней сравнения качественных имен прилагательных. </w:t>
      </w:r>
    </w:p>
    <w:p w:rsidR="00BF6585" w:rsidRDefault="00BF6585" w:rsidP="00BF6585">
      <w:pPr>
        <w:pStyle w:val="a3"/>
        <w:jc w:val="both"/>
      </w:pPr>
      <w:r w:rsidRPr="00BF6585">
        <w:rPr>
          <w:b/>
        </w:rPr>
        <w:t>Синтаксис и пунктуация</w:t>
      </w:r>
      <w:r>
        <w:rPr>
          <w:b/>
        </w:rPr>
        <w:t>.</w:t>
      </w:r>
      <w:r>
        <w:t xml:space="preserve"> Основные синтаксические функции имен прилагательных; однородные и неоднородные определения и знаки препинания при них. </w:t>
      </w:r>
    </w:p>
    <w:p w:rsidR="00BF6585" w:rsidRPr="00BF6585" w:rsidRDefault="00BF6585" w:rsidP="00BF6585">
      <w:pPr>
        <w:pStyle w:val="a3"/>
        <w:jc w:val="center"/>
        <w:rPr>
          <w:b/>
        </w:rPr>
      </w:pPr>
      <w:r w:rsidRPr="00BF6585">
        <w:rPr>
          <w:b/>
        </w:rPr>
        <w:t>Содержательный учебный блок 11</w:t>
      </w:r>
    </w:p>
    <w:p w:rsidR="00CA5AD8" w:rsidRDefault="00BF6585" w:rsidP="00BF6585">
      <w:pPr>
        <w:pStyle w:val="a3"/>
        <w:jc w:val="both"/>
      </w:pPr>
      <w:r>
        <w:t xml:space="preserve"> </w:t>
      </w:r>
      <w:r w:rsidRPr="00BF6585">
        <w:rPr>
          <w:b/>
        </w:rPr>
        <w:t>Имя числительное как часть речи</w:t>
      </w:r>
      <w:r>
        <w:t xml:space="preserve">. Классификация числительных по составу: грамматические разряды имен числительных: переход имен числительных в разряд слов других частей речи. </w:t>
      </w:r>
      <w:r w:rsidRPr="00BF6585">
        <w:rPr>
          <w:b/>
        </w:rPr>
        <w:t>Орфография</w:t>
      </w:r>
      <w:r>
        <w:rPr>
          <w:b/>
        </w:rPr>
        <w:t>.</w:t>
      </w:r>
      <w:r>
        <w:t xml:space="preserve"> Особенности склонения и правописания количественных и порядковых (простых, составных, сложных) числительных; правописание числительных, входящих в состав сложных сло</w:t>
      </w:r>
      <w:r w:rsidR="00CA5AD8">
        <w:t xml:space="preserve">в. </w:t>
      </w:r>
      <w:r w:rsidR="00CA5AD8" w:rsidRPr="00CA5AD8">
        <w:rPr>
          <w:b/>
        </w:rPr>
        <w:t>Нормы языка и культура речи</w:t>
      </w:r>
      <w:r w:rsidR="00CA5AD8">
        <w:t>.</w:t>
      </w:r>
      <w:r>
        <w:t xml:space="preserve"> Особенности употребления форм имен числи</w:t>
      </w:r>
      <w:r w:rsidR="00CA5AD8">
        <w:t>тельных. Синтаксис и пунктуация.</w:t>
      </w:r>
      <w:r>
        <w:t xml:space="preserve"> Синтаксические функции имен числительных; обособленные уточняющие дополнения (ограничительно-выделительные обороты со словами кроме, помимо, исключая, включая и т.п.); пунктуационное оформление предложений, осложненных ограничительновыделительными оборотами. </w:t>
      </w:r>
    </w:p>
    <w:p w:rsidR="00CA5AD8" w:rsidRPr="00CA5AD8" w:rsidRDefault="00BF6585" w:rsidP="00CA5AD8">
      <w:pPr>
        <w:pStyle w:val="a3"/>
        <w:jc w:val="center"/>
        <w:rPr>
          <w:b/>
        </w:rPr>
      </w:pPr>
      <w:r w:rsidRPr="00CA5AD8">
        <w:rPr>
          <w:b/>
        </w:rPr>
        <w:t>Содержательный учебный блок 12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Местоимение как часть речи</w:t>
      </w:r>
      <w:r w:rsidR="00CA5AD8">
        <w:t>.</w:t>
      </w:r>
      <w:r>
        <w:t xml:space="preserve"> Разряды местоимений по значению: особенности склонения местоимений; переход слов других частей речи в разряд местоимений и местоимений в разряд служебных слов.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Орфография</w:t>
      </w:r>
      <w:r w:rsidR="00CA5AD8">
        <w:t>.</w:t>
      </w:r>
      <w:r>
        <w:t xml:space="preserve"> Правописание отрицательных и неопределенных местоимений.</w:t>
      </w:r>
    </w:p>
    <w:p w:rsidR="00CA5AD8" w:rsidRDefault="00BF6585" w:rsidP="00CA5AD8">
      <w:pPr>
        <w:pStyle w:val="a3"/>
        <w:jc w:val="both"/>
      </w:pPr>
      <w:r w:rsidRPr="00CA5AD8">
        <w:rPr>
          <w:b/>
        </w:rPr>
        <w:t>Нормы языка и культура речи</w:t>
      </w:r>
      <w:r w:rsidR="00CA5AD8">
        <w:t>.</w:t>
      </w:r>
      <w:r>
        <w:t xml:space="preserve"> Особенности употребление форм некоторых местоимений. </w:t>
      </w:r>
      <w:r w:rsidRPr="00CA5AD8">
        <w:rPr>
          <w:b/>
        </w:rPr>
        <w:t>Синтаксис и пунктуация</w:t>
      </w:r>
      <w:r w:rsidR="00CA5AD8">
        <w:rPr>
          <w:b/>
        </w:rPr>
        <w:t>.</w:t>
      </w:r>
      <w:r>
        <w:t xml:space="preserve"> Основные синтаксические функции местоимений; сравнительный оборот; знаки препинания при сравнительных оборотах и др</w:t>
      </w:r>
      <w:r w:rsidR="00CA5AD8">
        <w:t>угих конструкциях с союзом КАК.</w:t>
      </w:r>
    </w:p>
    <w:p w:rsidR="00CA5AD8" w:rsidRDefault="00BF6585" w:rsidP="00CA5AD8">
      <w:pPr>
        <w:pStyle w:val="a3"/>
        <w:jc w:val="center"/>
      </w:pPr>
      <w:r w:rsidRPr="00CA5AD8">
        <w:rPr>
          <w:b/>
        </w:rPr>
        <w:t>Содержательный учебный блок 13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Глагол как части речи</w:t>
      </w:r>
      <w:r w:rsidR="00CA5AD8">
        <w:t>.</w:t>
      </w:r>
      <w:r>
        <w:t xml:space="preserve"> Инфинитив глагола; категория вида глагола: категория залога глагола: глаголы переходные и непереходные; возвратные глаголы; категория наклонения глагола: особенности употребления наклонени</w:t>
      </w:r>
      <w:r w:rsidR="00CA5AD8">
        <w:t xml:space="preserve">й глаголов; категория времени: </w:t>
      </w:r>
      <w:r>
        <w:t xml:space="preserve"> особенности употребления времени глаголов; категория лица; особ</w:t>
      </w:r>
      <w:r w:rsidR="00CA5AD8">
        <w:t>енности выражения лица глаголов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 xml:space="preserve"> Орфография</w:t>
      </w:r>
      <w:r w:rsidR="00CA5AD8">
        <w:rPr>
          <w:b/>
        </w:rPr>
        <w:t>.</w:t>
      </w:r>
      <w:r>
        <w:t xml:space="preserve"> Правописание безударных личных окончаний глагола; различение форм 2 лица множественного числа изъявительного и повелительного наклонений; правописание суффиксов -ОВА, -ЕВА, -ИВА, -ЫВА; правописание суффиксов -И, -Е в глаголах с приставками ОБЕЗ- / ОБЕС-; правописание глаголов в прошедшем времени; употребление Ь в глагольных формах.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Нормы языка и культура речи</w:t>
      </w:r>
      <w:r w:rsidR="00CA5AD8">
        <w:t>.</w:t>
      </w:r>
      <w:r>
        <w:t xml:space="preserve"> Особенности употребление форм глагола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Синтаксис и пунктуация</w:t>
      </w:r>
      <w:r w:rsidR="00CA5AD8">
        <w:rPr>
          <w:b/>
        </w:rPr>
        <w:t>.</w:t>
      </w:r>
      <w:r>
        <w:t xml:space="preserve"> Синтаксические функции глаголов; знаки препинания при обособленных приложениях. </w:t>
      </w:r>
    </w:p>
    <w:p w:rsidR="00CA5AD8" w:rsidRPr="00CA5AD8" w:rsidRDefault="00BF6585" w:rsidP="00CA5AD8">
      <w:pPr>
        <w:pStyle w:val="a3"/>
        <w:jc w:val="center"/>
        <w:rPr>
          <w:b/>
        </w:rPr>
      </w:pPr>
      <w:r w:rsidRPr="00CA5AD8">
        <w:rPr>
          <w:b/>
        </w:rPr>
        <w:t>Содержательный учебный блок 14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Причастие как особая форма глагола</w:t>
      </w:r>
      <w:r w:rsidR="00CA5AD8">
        <w:t>.</w:t>
      </w:r>
      <w:r>
        <w:t xml:space="preserve"> Признаки глагола и имени прилагательного и причастия; формы причастий: действительные и страдательные причастия настоящего и прошедшего времени; особенности образования причастий; отличия страдательных причастий и отглагольных прилагательных на –мый; краткая форма страдательных причастий; отличия кратких страдательных причастий, кратких прилагательных и наречий на -О; склонений причастий; правописание безударных падежных окончаний причастий; переход причастий в категорию имен прилагательных и имен существительных.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lastRenderedPageBreak/>
        <w:t>Орфография</w:t>
      </w:r>
      <w:r w:rsidR="00CA5AD8">
        <w:t>.</w:t>
      </w:r>
      <w:r>
        <w:t xml:space="preserve"> Правописание гласных в суффиксах действительных и страдательных причастий настоящего времени и в основах действительных причастий прошедшего времени.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Нормы языка и культура речи</w:t>
      </w:r>
      <w:r w:rsidR="00CA5AD8">
        <w:t>.</w:t>
      </w:r>
      <w:r>
        <w:t xml:space="preserve"> Особенности употребления форм причастий и причастных оборотов.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Синтаксис и пунктуация</w:t>
      </w:r>
      <w:r w:rsidR="00CA5AD8">
        <w:t>.</w:t>
      </w:r>
      <w:r>
        <w:t xml:space="preserve"> Синтаксическая функция причастий; знаки препинания при обособленных согласованных и несогласованных определениях. </w:t>
      </w:r>
    </w:p>
    <w:p w:rsidR="00CA5AD8" w:rsidRPr="00CA5AD8" w:rsidRDefault="00BF6585" w:rsidP="00CA5AD8">
      <w:pPr>
        <w:pStyle w:val="a3"/>
        <w:jc w:val="center"/>
        <w:rPr>
          <w:b/>
        </w:rPr>
      </w:pPr>
      <w:r w:rsidRPr="00CA5AD8">
        <w:rPr>
          <w:b/>
        </w:rPr>
        <w:t>Содержательный учебный блок 15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Деепричастие как особая форма глагол</w:t>
      </w:r>
      <w:r w:rsidR="00CA5AD8">
        <w:rPr>
          <w:b/>
        </w:rPr>
        <w:t>а.</w:t>
      </w:r>
      <w:r>
        <w:t xml:space="preserve"> Деепричастия совершенного и несовершенного вида; образование деепричастий; особенности образования и употребления форм деепричастий; переход деепричастий в категорию наречий и служебных частей речи.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Орфография</w:t>
      </w:r>
      <w:r w:rsidR="00CA5AD8">
        <w:rPr>
          <w:b/>
        </w:rPr>
        <w:t>.</w:t>
      </w:r>
      <w:r w:rsidRPr="00CA5AD8">
        <w:rPr>
          <w:b/>
        </w:rPr>
        <w:t xml:space="preserve"> </w:t>
      </w:r>
      <w:r>
        <w:t xml:space="preserve">Правописание суффиксов деепричастий.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Нормы языка и культура речи</w:t>
      </w:r>
      <w:r>
        <w:t xml:space="preserve">: Особенности употребление форм деепричастий и деепричастных оборотов.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Синтаксис и пунктуация</w:t>
      </w:r>
      <w:r w:rsidR="00CA5AD8">
        <w:t>.</w:t>
      </w:r>
      <w:r>
        <w:t xml:space="preserve"> Синтаксическая функция деепричастий; знаки препинания при обособленных обстоятельствах. </w:t>
      </w:r>
    </w:p>
    <w:p w:rsidR="00CA5AD8" w:rsidRPr="00CA5AD8" w:rsidRDefault="00BF6585" w:rsidP="00CA5AD8">
      <w:pPr>
        <w:pStyle w:val="a3"/>
        <w:jc w:val="center"/>
        <w:rPr>
          <w:b/>
        </w:rPr>
      </w:pPr>
      <w:r w:rsidRPr="00CA5AD8">
        <w:rPr>
          <w:b/>
        </w:rPr>
        <w:t>Содержательный учебный блок 16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Наречие как часть речи</w:t>
      </w:r>
      <w:r>
        <w:t xml:space="preserve">: классификация наречий по словообразовательной структуре: переход наречий в разряд слов служебных частей речи. Слова категории состояния (общее представление). </w:t>
      </w:r>
      <w:r w:rsidRPr="00CA5AD8">
        <w:rPr>
          <w:b/>
        </w:rPr>
        <w:t>Орфография</w:t>
      </w:r>
      <w:r w:rsidR="00CA5AD8">
        <w:t>.</w:t>
      </w:r>
      <w:r w:rsidRPr="00CA5AD8">
        <w:t xml:space="preserve"> </w:t>
      </w:r>
      <w:r>
        <w:t xml:space="preserve">Правописание наречных суффиксов; слитное, раздельное, дефисное написание наречий и наречных выражений. </w:t>
      </w:r>
    </w:p>
    <w:p w:rsidR="00CA5AD8" w:rsidRDefault="00BF6585" w:rsidP="00BF6585">
      <w:pPr>
        <w:pStyle w:val="a3"/>
        <w:jc w:val="both"/>
      </w:pPr>
      <w:r w:rsidRPr="00CA5AD8">
        <w:rPr>
          <w:b/>
        </w:rPr>
        <w:t>Нормы языка и культура речи</w:t>
      </w:r>
      <w:r w:rsidR="00CA5AD8">
        <w:rPr>
          <w:b/>
        </w:rPr>
        <w:t>.</w:t>
      </w:r>
      <w:r>
        <w:t xml:space="preserve"> Особенности употребления форм степеней сравнения наречий; трудности образования форм наречий; трудности ударения в наречиях. </w:t>
      </w:r>
    </w:p>
    <w:p w:rsidR="004A0C70" w:rsidRDefault="00BF6585" w:rsidP="00BF6585">
      <w:pPr>
        <w:pStyle w:val="a3"/>
        <w:jc w:val="both"/>
        <w:rPr>
          <w:b/>
        </w:rPr>
      </w:pPr>
      <w:r w:rsidRPr="00CA5AD8">
        <w:rPr>
          <w:b/>
        </w:rPr>
        <w:t>Синтаксис и пунктуация</w:t>
      </w:r>
      <w:r w:rsidR="00CA5AD8">
        <w:rPr>
          <w:b/>
        </w:rPr>
        <w:t>.</w:t>
      </w:r>
      <w:r>
        <w:t xml:space="preserve"> Синтаксические функции наречий; обособленные уточняющие члены предложения; пунктуационное оформление предложений, осложненных уточняющими обособленными членами.</w:t>
      </w:r>
    </w:p>
    <w:p w:rsidR="0040763B" w:rsidRPr="002D7ECD" w:rsidRDefault="007E4996" w:rsidP="00504530">
      <w:pPr>
        <w:pStyle w:val="21"/>
        <w:widowControl w:val="0"/>
        <w:spacing w:line="240" w:lineRule="auto"/>
        <w:ind w:left="360"/>
        <w:jc w:val="center"/>
        <w:rPr>
          <w:b/>
        </w:rPr>
      </w:pPr>
      <w:r w:rsidRPr="002D7ECD">
        <w:rPr>
          <w:b/>
        </w:rPr>
        <w:t>2. Тематический план</w:t>
      </w:r>
    </w:p>
    <w:p w:rsidR="00305E3C" w:rsidRPr="002D7ECD" w:rsidRDefault="00305E3C" w:rsidP="00305E3C">
      <w:pPr>
        <w:pStyle w:val="21"/>
        <w:widowControl w:val="0"/>
        <w:spacing w:line="240" w:lineRule="auto"/>
        <w:ind w:left="0"/>
        <w:jc w:val="center"/>
        <w:rPr>
          <w:b/>
        </w:rPr>
      </w:pPr>
      <w:r w:rsidRPr="002D7ECD">
        <w:rPr>
          <w:b/>
        </w:rPr>
        <w:t>11 класс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4819"/>
        <w:gridCol w:w="1418"/>
        <w:gridCol w:w="1418"/>
        <w:gridCol w:w="1276"/>
        <w:gridCol w:w="9"/>
        <w:gridCol w:w="1124"/>
      </w:tblGrid>
      <w:tr w:rsidR="00F711BA" w:rsidRPr="002D7ECD" w:rsidTr="00CA5AD8">
        <w:trPr>
          <w:trHeight w:val="143"/>
        </w:trPr>
        <w:tc>
          <w:tcPr>
            <w:tcW w:w="851" w:type="dxa"/>
            <w:vMerge w:val="restart"/>
          </w:tcPr>
          <w:p w:rsidR="00F711BA" w:rsidRPr="002D7ECD" w:rsidRDefault="00F711BA" w:rsidP="00F00386">
            <w:pPr>
              <w:widowControl w:val="0"/>
              <w:jc w:val="center"/>
            </w:pPr>
            <w:r w:rsidRPr="002D7ECD">
              <w:t>№</w:t>
            </w:r>
          </w:p>
          <w:p w:rsidR="00F711BA" w:rsidRPr="002D7ECD" w:rsidRDefault="00F711BA" w:rsidP="00F00386">
            <w:pPr>
              <w:widowControl w:val="0"/>
              <w:jc w:val="center"/>
            </w:pPr>
            <w:r w:rsidRPr="002D7ECD">
              <w:t>урока</w:t>
            </w:r>
          </w:p>
        </w:tc>
        <w:tc>
          <w:tcPr>
            <w:tcW w:w="4819" w:type="dxa"/>
            <w:vMerge w:val="restart"/>
          </w:tcPr>
          <w:p w:rsidR="00F711BA" w:rsidRPr="002D7ECD" w:rsidRDefault="00F711BA" w:rsidP="00F00386">
            <w:pPr>
              <w:widowControl w:val="0"/>
              <w:jc w:val="center"/>
            </w:pPr>
          </w:p>
          <w:p w:rsidR="00F711BA" w:rsidRPr="002D7ECD" w:rsidRDefault="00F711BA" w:rsidP="000F3E4A">
            <w:pPr>
              <w:widowControl w:val="0"/>
              <w:jc w:val="center"/>
            </w:pPr>
            <w:r w:rsidRPr="002D7ECD">
              <w:t xml:space="preserve">Наименование </w:t>
            </w:r>
            <w:r w:rsidR="000F3E4A">
              <w:t>раздела</w:t>
            </w:r>
          </w:p>
        </w:tc>
        <w:tc>
          <w:tcPr>
            <w:tcW w:w="1418" w:type="dxa"/>
            <w:vMerge w:val="restart"/>
          </w:tcPr>
          <w:p w:rsidR="00F711BA" w:rsidRPr="002D7ECD" w:rsidRDefault="00F711BA" w:rsidP="00F00386">
            <w:pPr>
              <w:widowControl w:val="0"/>
              <w:jc w:val="center"/>
            </w:pPr>
            <w:r>
              <w:t>Кол-во часов по программе</w:t>
            </w:r>
          </w:p>
        </w:tc>
        <w:tc>
          <w:tcPr>
            <w:tcW w:w="1418" w:type="dxa"/>
            <w:vMerge w:val="restart"/>
          </w:tcPr>
          <w:p w:rsidR="00F711BA" w:rsidRPr="002D7ECD" w:rsidRDefault="00F711BA" w:rsidP="00F00386">
            <w:pPr>
              <w:widowControl w:val="0"/>
              <w:jc w:val="center"/>
            </w:pPr>
            <w:r>
              <w:t>Кол-во часов по КТП</w:t>
            </w:r>
          </w:p>
        </w:tc>
        <w:tc>
          <w:tcPr>
            <w:tcW w:w="2409" w:type="dxa"/>
            <w:gridSpan w:val="3"/>
          </w:tcPr>
          <w:p w:rsidR="00F711BA" w:rsidRPr="002D7ECD" w:rsidRDefault="00F711BA" w:rsidP="00F00386">
            <w:pPr>
              <w:widowControl w:val="0"/>
              <w:jc w:val="center"/>
            </w:pPr>
            <w:r w:rsidRPr="002D7ECD">
              <w:t>В том числе</w:t>
            </w:r>
          </w:p>
        </w:tc>
      </w:tr>
      <w:tr w:rsidR="00F711BA" w:rsidRPr="002D7ECD" w:rsidTr="00CA5AD8">
        <w:trPr>
          <w:trHeight w:val="101"/>
        </w:trPr>
        <w:tc>
          <w:tcPr>
            <w:tcW w:w="851" w:type="dxa"/>
            <w:vMerge/>
          </w:tcPr>
          <w:p w:rsidR="00F711BA" w:rsidRPr="002D7ECD" w:rsidRDefault="00F711BA" w:rsidP="00F00386">
            <w:pPr>
              <w:widowControl w:val="0"/>
              <w:ind w:left="-187"/>
              <w:jc w:val="center"/>
            </w:pPr>
          </w:p>
        </w:tc>
        <w:tc>
          <w:tcPr>
            <w:tcW w:w="4819" w:type="dxa"/>
            <w:vMerge/>
          </w:tcPr>
          <w:p w:rsidR="00F711BA" w:rsidRPr="002D7ECD" w:rsidRDefault="00F711BA" w:rsidP="00F00386">
            <w:pPr>
              <w:widowControl w:val="0"/>
              <w:jc w:val="center"/>
            </w:pPr>
          </w:p>
        </w:tc>
        <w:tc>
          <w:tcPr>
            <w:tcW w:w="1418" w:type="dxa"/>
            <w:vMerge/>
          </w:tcPr>
          <w:p w:rsidR="00F711BA" w:rsidRPr="002D7ECD" w:rsidRDefault="00F711BA" w:rsidP="00F00386">
            <w:pPr>
              <w:widowControl w:val="0"/>
              <w:jc w:val="center"/>
            </w:pPr>
          </w:p>
        </w:tc>
        <w:tc>
          <w:tcPr>
            <w:tcW w:w="1418" w:type="dxa"/>
            <w:vMerge/>
          </w:tcPr>
          <w:p w:rsidR="00F711BA" w:rsidRPr="002D7ECD" w:rsidRDefault="00F711BA" w:rsidP="00F00386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F711BA" w:rsidRPr="002D7ECD" w:rsidRDefault="00F711BA" w:rsidP="00F00386">
            <w:pPr>
              <w:jc w:val="center"/>
            </w:pPr>
            <w:r w:rsidRPr="002D7ECD">
              <w:t>КР</w:t>
            </w:r>
          </w:p>
        </w:tc>
        <w:tc>
          <w:tcPr>
            <w:tcW w:w="1133" w:type="dxa"/>
            <w:gridSpan w:val="2"/>
          </w:tcPr>
          <w:p w:rsidR="00F711BA" w:rsidRPr="002D7ECD" w:rsidRDefault="00F711BA" w:rsidP="00F00386">
            <w:pPr>
              <w:jc w:val="center"/>
            </w:pPr>
            <w:r w:rsidRPr="002D7ECD">
              <w:t>РР</w:t>
            </w:r>
          </w:p>
        </w:tc>
      </w:tr>
      <w:tr w:rsidR="001F6072" w:rsidRPr="002D7ECD" w:rsidTr="00CA5AD8">
        <w:trPr>
          <w:trHeight w:val="101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F00386">
            <w:pPr>
              <w:widowControl w:val="0"/>
              <w:jc w:val="center"/>
            </w:pPr>
            <w:r>
              <w:t>Введение в курс русского языка 11 класса.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F00386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6B6C01" w:rsidP="00F00386">
            <w:pPr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F00386">
            <w:pPr>
              <w:jc w:val="center"/>
            </w:pPr>
          </w:p>
        </w:tc>
      </w:tr>
      <w:tr w:rsidR="001F6072" w:rsidRPr="002D7ECD" w:rsidTr="00CA5AD8">
        <w:trPr>
          <w:trHeight w:val="101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720"/>
            </w:pPr>
          </w:p>
        </w:tc>
        <w:tc>
          <w:tcPr>
            <w:tcW w:w="4819" w:type="dxa"/>
          </w:tcPr>
          <w:p w:rsidR="001F6072" w:rsidRPr="002D7ECD" w:rsidRDefault="001F6072" w:rsidP="00F00386">
            <w:pPr>
              <w:widowControl w:val="0"/>
              <w:jc w:val="center"/>
            </w:pPr>
            <w:r>
              <w:t>Часть 1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F00386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F00386">
            <w:pPr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F00386">
            <w:pPr>
              <w:jc w:val="center"/>
            </w:pPr>
          </w:p>
        </w:tc>
      </w:tr>
      <w:tr w:rsidR="001F6072" w:rsidRPr="002D7ECD" w:rsidTr="00CA5AD8">
        <w:trPr>
          <w:trHeight w:val="281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Морфология как раздел грамматики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305E3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0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305E3C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79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Основные качества хорошей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1F6072" w:rsidRPr="002D7ECD" w:rsidRDefault="001F6072" w:rsidP="00305E3C">
            <w:pPr>
              <w:widowControl w:val="0"/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305E3C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21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305E3C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6B6C01" w:rsidP="00305E3C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64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720"/>
            </w:pPr>
          </w:p>
        </w:tc>
        <w:tc>
          <w:tcPr>
            <w:tcW w:w="4819" w:type="dxa"/>
          </w:tcPr>
          <w:p w:rsidR="001F6072" w:rsidRPr="002D7ECD" w:rsidRDefault="001F6072" w:rsidP="000F3E4A">
            <w:pPr>
              <w:widowControl w:val="0"/>
              <w:jc w:val="center"/>
            </w:pPr>
            <w:r>
              <w:t>Часть 2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64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Служебные части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85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24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51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85" w:type="dxa"/>
            <w:gridSpan w:val="2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  <w:tc>
          <w:tcPr>
            <w:tcW w:w="1124" w:type="dxa"/>
          </w:tcPr>
          <w:p w:rsidR="001F6072" w:rsidRPr="002D7ECD" w:rsidRDefault="001F6072" w:rsidP="00305E3C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85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24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E27FF8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</w:pPr>
          </w:p>
        </w:tc>
        <w:tc>
          <w:tcPr>
            <w:tcW w:w="4819" w:type="dxa"/>
          </w:tcPr>
          <w:p w:rsidR="001F6072" w:rsidRDefault="001F6072" w:rsidP="000F3E4A">
            <w:pPr>
              <w:widowControl w:val="0"/>
              <w:jc w:val="center"/>
            </w:pPr>
            <w:r>
              <w:t>Часть 3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E27FF8">
            <w:pPr>
              <w:widowControl w:val="0"/>
            </w:pPr>
            <w:r>
              <w:t>Имя существительное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720"/>
            </w:pPr>
          </w:p>
        </w:tc>
        <w:tc>
          <w:tcPr>
            <w:tcW w:w="4819" w:type="dxa"/>
          </w:tcPr>
          <w:p w:rsidR="001F6072" w:rsidRDefault="001F6072" w:rsidP="000F3E4A">
            <w:pPr>
              <w:widowControl w:val="0"/>
              <w:jc w:val="center"/>
            </w:pPr>
            <w:r>
              <w:t>Часть 4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E27FF8">
            <w:pPr>
              <w:widowControl w:val="0"/>
            </w:pPr>
            <w:r>
              <w:t>Имя прилагательное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360"/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0F3E4A">
            <w:pPr>
              <w:widowControl w:val="0"/>
              <w:jc w:val="center"/>
            </w:pPr>
            <w:r>
              <w:t>Часть 5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Имя числительное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720"/>
            </w:pPr>
          </w:p>
        </w:tc>
        <w:tc>
          <w:tcPr>
            <w:tcW w:w="4819" w:type="dxa"/>
          </w:tcPr>
          <w:p w:rsidR="001F6072" w:rsidRPr="002D7ECD" w:rsidRDefault="001F6072" w:rsidP="00E0122A">
            <w:pPr>
              <w:widowControl w:val="0"/>
              <w:jc w:val="center"/>
            </w:pPr>
            <w:r>
              <w:t>Часть 6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Местоимение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720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  <w:jc w:val="center"/>
            </w:pPr>
            <w:r>
              <w:t>Часть 7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Глагол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7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335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335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ind w:left="360"/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  <w:jc w:val="center"/>
            </w:pPr>
            <w:r>
              <w:t>Часть 8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Причастие как особая форма глагола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136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  <w:jc w:val="center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F00386">
            <w:pPr>
              <w:widowControl w:val="0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  <w:jc w:val="center"/>
            </w:pPr>
            <w:r>
              <w:t>Часть 9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Деепричастие как особая форма глагола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F00386">
            <w:pPr>
              <w:widowControl w:val="0"/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  <w:jc w:val="center"/>
            </w:pPr>
            <w:r>
              <w:t>Часть 10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Наречие как часть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Орфография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Pr="002D7ECD" w:rsidRDefault="001F6072" w:rsidP="00884F1B">
            <w:pPr>
              <w:widowControl w:val="0"/>
            </w:pPr>
            <w:r>
              <w:t>Нормы языка и культура речи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2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Синтаксис и пунктуация</w:t>
            </w:r>
          </w:p>
        </w:tc>
        <w:tc>
          <w:tcPr>
            <w:tcW w:w="1418" w:type="dxa"/>
          </w:tcPr>
          <w:p w:rsidR="001F6072" w:rsidRPr="002D7ECD" w:rsidRDefault="001F6072" w:rsidP="00706FBB">
            <w:pPr>
              <w:widowControl w:val="0"/>
              <w:jc w:val="center"/>
            </w:pPr>
            <w:r>
              <w:t>5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</w:t>
            </w: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153BAF">
            <w:pPr>
              <w:widowControl w:val="0"/>
              <w:numPr>
                <w:ilvl w:val="0"/>
                <w:numId w:val="25"/>
              </w:numPr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 xml:space="preserve">Резерв </w:t>
            </w:r>
          </w:p>
        </w:tc>
        <w:tc>
          <w:tcPr>
            <w:tcW w:w="1418" w:type="dxa"/>
          </w:tcPr>
          <w:p w:rsidR="001F6072" w:rsidRDefault="001F6072" w:rsidP="00706FBB">
            <w:pPr>
              <w:widowControl w:val="0"/>
              <w:jc w:val="center"/>
            </w:pPr>
            <w:r>
              <w:t>3</w:t>
            </w:r>
          </w:p>
        </w:tc>
        <w:tc>
          <w:tcPr>
            <w:tcW w:w="1418" w:type="dxa"/>
          </w:tcPr>
          <w:p w:rsidR="001F6072" w:rsidRDefault="001F6072" w:rsidP="00E27FF8">
            <w:pPr>
              <w:widowControl w:val="0"/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  <w:tc>
          <w:tcPr>
            <w:tcW w:w="1133" w:type="dxa"/>
            <w:gridSpan w:val="2"/>
          </w:tcPr>
          <w:p w:rsidR="001F6072" w:rsidRPr="002D7ECD" w:rsidRDefault="001F6072" w:rsidP="00E27FF8">
            <w:pPr>
              <w:widowControl w:val="0"/>
              <w:jc w:val="center"/>
            </w:pPr>
          </w:p>
        </w:tc>
      </w:tr>
      <w:tr w:rsidR="001F6072" w:rsidRPr="002D7ECD" w:rsidTr="00CA5AD8">
        <w:trPr>
          <w:trHeight w:val="238"/>
        </w:trPr>
        <w:tc>
          <w:tcPr>
            <w:tcW w:w="851" w:type="dxa"/>
          </w:tcPr>
          <w:p w:rsidR="001F6072" w:rsidRPr="002D7ECD" w:rsidRDefault="001F6072" w:rsidP="00F00386">
            <w:pPr>
              <w:widowControl w:val="0"/>
            </w:pPr>
          </w:p>
        </w:tc>
        <w:tc>
          <w:tcPr>
            <w:tcW w:w="4819" w:type="dxa"/>
          </w:tcPr>
          <w:p w:rsidR="001F6072" w:rsidRDefault="001F6072" w:rsidP="00884F1B">
            <w:pPr>
              <w:widowControl w:val="0"/>
            </w:pPr>
            <w:r>
              <w:t>ИТОГО</w:t>
            </w:r>
          </w:p>
        </w:tc>
        <w:tc>
          <w:tcPr>
            <w:tcW w:w="1418" w:type="dxa"/>
          </w:tcPr>
          <w:p w:rsidR="001F6072" w:rsidRPr="002D7ECD" w:rsidRDefault="001F6072" w:rsidP="007C023A">
            <w:pPr>
              <w:widowControl w:val="0"/>
              <w:jc w:val="center"/>
            </w:pPr>
            <w:r>
              <w:t>105</w:t>
            </w:r>
          </w:p>
        </w:tc>
        <w:tc>
          <w:tcPr>
            <w:tcW w:w="1418" w:type="dxa"/>
          </w:tcPr>
          <w:p w:rsidR="001F6072" w:rsidRPr="002D7ECD" w:rsidRDefault="001F6072" w:rsidP="00E27FF8">
            <w:pPr>
              <w:widowControl w:val="0"/>
              <w:jc w:val="center"/>
            </w:pPr>
            <w:r>
              <w:t>102</w:t>
            </w:r>
          </w:p>
        </w:tc>
        <w:tc>
          <w:tcPr>
            <w:tcW w:w="1276" w:type="dxa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11</w:t>
            </w:r>
          </w:p>
        </w:tc>
        <w:tc>
          <w:tcPr>
            <w:tcW w:w="1133" w:type="dxa"/>
            <w:gridSpan w:val="2"/>
          </w:tcPr>
          <w:p w:rsidR="001F6072" w:rsidRPr="002D7ECD" w:rsidRDefault="006B6C01" w:rsidP="00E27FF8">
            <w:pPr>
              <w:widowControl w:val="0"/>
              <w:jc w:val="center"/>
            </w:pPr>
            <w:r>
              <w:t>8</w:t>
            </w:r>
          </w:p>
        </w:tc>
      </w:tr>
    </w:tbl>
    <w:p w:rsidR="00CA5AD8" w:rsidRDefault="001F6072" w:rsidP="00311C42">
      <w:pPr>
        <w:jc w:val="center"/>
        <w:rPr>
          <w:b/>
          <w:bCs/>
          <w:iCs/>
          <w:spacing w:val="-16"/>
        </w:rPr>
        <w:sectPr w:rsidR="00CA5AD8" w:rsidSect="00CA5AD8">
          <w:footerReference w:type="default" r:id="rId9"/>
          <w:pgSz w:w="11906" w:h="16838" w:code="9"/>
          <w:pgMar w:top="426" w:right="566" w:bottom="426" w:left="709" w:header="709" w:footer="119" w:gutter="0"/>
          <w:cols w:space="708"/>
          <w:docGrid w:linePitch="360"/>
        </w:sectPr>
      </w:pPr>
      <w:r>
        <w:t>Т</w:t>
      </w:r>
      <w:r w:rsidRPr="004C798A">
        <w:t>ематическое планирование составлено в полном соответствии с содержанием  программы.</w:t>
      </w:r>
      <w:r>
        <w:t xml:space="preserve"> </w:t>
      </w:r>
      <w:r w:rsidRPr="004C798A">
        <w:t>Изменено (уменьшено) количество часов (3 часа)</w:t>
      </w:r>
      <w:r>
        <w:t xml:space="preserve"> из резерва.</w:t>
      </w:r>
    </w:p>
    <w:p w:rsidR="000553B0" w:rsidRDefault="000553B0" w:rsidP="00311C42">
      <w:pPr>
        <w:widowControl w:val="0"/>
        <w:shd w:val="clear" w:color="auto" w:fill="FFFFFF"/>
        <w:tabs>
          <w:tab w:val="left" w:pos="677"/>
        </w:tabs>
        <w:autoSpaceDE w:val="0"/>
        <w:autoSpaceDN w:val="0"/>
        <w:adjustRightInd w:val="0"/>
        <w:jc w:val="center"/>
        <w:rPr>
          <w:b/>
          <w:bCs/>
          <w:iCs/>
          <w:spacing w:val="-17"/>
        </w:rPr>
      </w:pPr>
    </w:p>
    <w:sectPr w:rsidR="000553B0" w:rsidSect="00CA5AD8">
      <w:pgSz w:w="16838" w:h="11906" w:orient="landscape" w:code="9"/>
      <w:pgMar w:top="709" w:right="425" w:bottom="567" w:left="425" w:header="709" w:footer="11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987" w:rsidRDefault="00946987" w:rsidP="00B85897">
      <w:r>
        <w:separator/>
      </w:r>
    </w:p>
  </w:endnote>
  <w:endnote w:type="continuationSeparator" w:id="1">
    <w:p w:rsidR="00946987" w:rsidRDefault="00946987" w:rsidP="00B858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D8" w:rsidRPr="007D35EA" w:rsidRDefault="00CA5AD8">
    <w:pPr>
      <w:pStyle w:val="aa"/>
      <w:jc w:val="right"/>
      <w:rPr>
        <w:sz w:val="18"/>
      </w:rPr>
    </w:pPr>
    <w:r w:rsidRPr="007D35EA">
      <w:rPr>
        <w:sz w:val="18"/>
      </w:rPr>
      <w:fldChar w:fldCharType="begin"/>
    </w:r>
    <w:r w:rsidRPr="007D35EA">
      <w:rPr>
        <w:sz w:val="18"/>
      </w:rPr>
      <w:instrText xml:space="preserve"> PAGE   \* MERGEFORMAT </w:instrText>
    </w:r>
    <w:r w:rsidRPr="007D35EA">
      <w:rPr>
        <w:sz w:val="18"/>
      </w:rPr>
      <w:fldChar w:fldCharType="separate"/>
    </w:r>
    <w:r w:rsidR="00311C42">
      <w:rPr>
        <w:noProof/>
        <w:sz w:val="18"/>
      </w:rPr>
      <w:t>11</w:t>
    </w:r>
    <w:r w:rsidRPr="007D35EA">
      <w:rPr>
        <w:sz w:val="18"/>
      </w:rPr>
      <w:fldChar w:fldCharType="end"/>
    </w:r>
  </w:p>
  <w:p w:rsidR="00CA5AD8" w:rsidRDefault="00CA5AD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987" w:rsidRDefault="00946987" w:rsidP="00B85897">
      <w:r>
        <w:separator/>
      </w:r>
    </w:p>
  </w:footnote>
  <w:footnote w:type="continuationSeparator" w:id="1">
    <w:p w:rsidR="00946987" w:rsidRDefault="00946987" w:rsidP="00B858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4349234"/>
    <w:lvl w:ilvl="0">
      <w:numFmt w:val="bullet"/>
      <w:lvlText w:val="*"/>
      <w:lvlJc w:val="left"/>
    </w:lvl>
  </w:abstractNum>
  <w:abstractNum w:abstractNumId="1">
    <w:nsid w:val="05EE2A5F"/>
    <w:multiLevelType w:val="hybridMultilevel"/>
    <w:tmpl w:val="5070624C"/>
    <w:lvl w:ilvl="0" w:tplc="0419000F">
      <w:start w:val="1"/>
      <w:numFmt w:val="decimal"/>
      <w:lvlText w:val="%1."/>
      <w:lvlJc w:val="left"/>
      <w:pPr>
        <w:tabs>
          <w:tab w:val="num" w:pos="533"/>
        </w:tabs>
        <w:ind w:left="5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2">
    <w:nsid w:val="0D187BAB"/>
    <w:multiLevelType w:val="hybridMultilevel"/>
    <w:tmpl w:val="2D0482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6A26A6"/>
    <w:multiLevelType w:val="hybridMultilevel"/>
    <w:tmpl w:val="EF2AD7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C686A"/>
    <w:multiLevelType w:val="hybridMultilevel"/>
    <w:tmpl w:val="A1C8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007B8"/>
    <w:multiLevelType w:val="hybridMultilevel"/>
    <w:tmpl w:val="794A8E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FF3913"/>
    <w:multiLevelType w:val="hybridMultilevel"/>
    <w:tmpl w:val="92541D3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2611C"/>
    <w:multiLevelType w:val="hybridMultilevel"/>
    <w:tmpl w:val="8A72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264CDC"/>
    <w:multiLevelType w:val="hybridMultilevel"/>
    <w:tmpl w:val="BC941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04601"/>
    <w:multiLevelType w:val="hybridMultilevel"/>
    <w:tmpl w:val="8E5E4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C7B18"/>
    <w:multiLevelType w:val="hybridMultilevel"/>
    <w:tmpl w:val="2620E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9599A"/>
    <w:multiLevelType w:val="hybridMultilevel"/>
    <w:tmpl w:val="B582E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B2A08"/>
    <w:multiLevelType w:val="hybridMultilevel"/>
    <w:tmpl w:val="D70A174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CB2FE1"/>
    <w:multiLevelType w:val="hybridMultilevel"/>
    <w:tmpl w:val="5D82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72491"/>
    <w:multiLevelType w:val="hybridMultilevel"/>
    <w:tmpl w:val="5D82B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010E8A"/>
    <w:multiLevelType w:val="hybridMultilevel"/>
    <w:tmpl w:val="F00A3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26721E"/>
    <w:multiLevelType w:val="hybridMultilevel"/>
    <w:tmpl w:val="6514286A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574041"/>
    <w:multiLevelType w:val="hybridMultilevel"/>
    <w:tmpl w:val="7DBC3D92"/>
    <w:lvl w:ilvl="0" w:tplc="4178EE5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805078A"/>
    <w:multiLevelType w:val="hybridMultilevel"/>
    <w:tmpl w:val="C75CB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3F7245"/>
    <w:multiLevelType w:val="hybridMultilevel"/>
    <w:tmpl w:val="102CC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390424"/>
    <w:multiLevelType w:val="hybridMultilevel"/>
    <w:tmpl w:val="FBFCB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11602F"/>
    <w:multiLevelType w:val="hybridMultilevel"/>
    <w:tmpl w:val="861E9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B7700"/>
    <w:multiLevelType w:val="hybridMultilevel"/>
    <w:tmpl w:val="60E248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E91401"/>
    <w:multiLevelType w:val="hybridMultilevel"/>
    <w:tmpl w:val="60FC2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C63BCB"/>
    <w:multiLevelType w:val="hybridMultilevel"/>
    <w:tmpl w:val="18A8419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75313204"/>
    <w:multiLevelType w:val="hybridMultilevel"/>
    <w:tmpl w:val="E1DE917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>
    <w:nsid w:val="76085AD2"/>
    <w:multiLevelType w:val="hybridMultilevel"/>
    <w:tmpl w:val="A1C81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8"/>
  </w:num>
  <w:num w:numId="6">
    <w:abstractNumId w:val="19"/>
  </w:num>
  <w:num w:numId="7">
    <w:abstractNumId w:val="20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4"/>
  </w:num>
  <w:num w:numId="10">
    <w:abstractNumId w:val="12"/>
  </w:num>
  <w:num w:numId="11">
    <w:abstractNumId w:val="4"/>
  </w:num>
  <w:num w:numId="12">
    <w:abstractNumId w:val="23"/>
  </w:num>
  <w:num w:numId="13">
    <w:abstractNumId w:val="25"/>
  </w:num>
  <w:num w:numId="14">
    <w:abstractNumId w:val="26"/>
  </w:num>
  <w:num w:numId="15">
    <w:abstractNumId w:val="27"/>
  </w:num>
  <w:num w:numId="16">
    <w:abstractNumId w:val="21"/>
  </w:num>
  <w:num w:numId="17">
    <w:abstractNumId w:val="2"/>
  </w:num>
  <w:num w:numId="18">
    <w:abstractNumId w:val="9"/>
  </w:num>
  <w:num w:numId="19">
    <w:abstractNumId w:val="24"/>
  </w:num>
  <w:num w:numId="20">
    <w:abstractNumId w:val="1"/>
  </w:num>
  <w:num w:numId="21">
    <w:abstractNumId w:val="16"/>
  </w:num>
  <w:num w:numId="22">
    <w:abstractNumId w:val="11"/>
  </w:num>
  <w:num w:numId="23">
    <w:abstractNumId w:val="13"/>
  </w:num>
  <w:num w:numId="24">
    <w:abstractNumId w:val="3"/>
  </w:num>
  <w:num w:numId="25">
    <w:abstractNumId w:val="22"/>
  </w:num>
  <w:num w:numId="26">
    <w:abstractNumId w:val="7"/>
  </w:num>
  <w:num w:numId="27">
    <w:abstractNumId w:val="17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4E72"/>
    <w:rsid w:val="00011793"/>
    <w:rsid w:val="00020E01"/>
    <w:rsid w:val="00026BA4"/>
    <w:rsid w:val="000330A2"/>
    <w:rsid w:val="00034049"/>
    <w:rsid w:val="000363CB"/>
    <w:rsid w:val="0004576B"/>
    <w:rsid w:val="000553B0"/>
    <w:rsid w:val="000646EE"/>
    <w:rsid w:val="00087EBA"/>
    <w:rsid w:val="000B01C6"/>
    <w:rsid w:val="000C3115"/>
    <w:rsid w:val="000C5186"/>
    <w:rsid w:val="000F3E4A"/>
    <w:rsid w:val="001320DD"/>
    <w:rsid w:val="00136E81"/>
    <w:rsid w:val="001423B5"/>
    <w:rsid w:val="00144F08"/>
    <w:rsid w:val="00146E4F"/>
    <w:rsid w:val="001473FB"/>
    <w:rsid w:val="00151C7B"/>
    <w:rsid w:val="001526C0"/>
    <w:rsid w:val="00153BAF"/>
    <w:rsid w:val="00184E72"/>
    <w:rsid w:val="00185CF3"/>
    <w:rsid w:val="00187215"/>
    <w:rsid w:val="001A49C5"/>
    <w:rsid w:val="001B3751"/>
    <w:rsid w:val="001C232B"/>
    <w:rsid w:val="001C73EE"/>
    <w:rsid w:val="001D4447"/>
    <w:rsid w:val="001F5084"/>
    <w:rsid w:val="001F6072"/>
    <w:rsid w:val="00200A49"/>
    <w:rsid w:val="002039D1"/>
    <w:rsid w:val="00215A23"/>
    <w:rsid w:val="00216DDF"/>
    <w:rsid w:val="00217B64"/>
    <w:rsid w:val="002211D7"/>
    <w:rsid w:val="0023572B"/>
    <w:rsid w:val="002413CD"/>
    <w:rsid w:val="00241854"/>
    <w:rsid w:val="002607DA"/>
    <w:rsid w:val="00272BA7"/>
    <w:rsid w:val="002843B4"/>
    <w:rsid w:val="0029235B"/>
    <w:rsid w:val="00293A8C"/>
    <w:rsid w:val="002979F2"/>
    <w:rsid w:val="002A01A4"/>
    <w:rsid w:val="002B0193"/>
    <w:rsid w:val="002D7BED"/>
    <w:rsid w:val="002D7ECD"/>
    <w:rsid w:val="002F0ABA"/>
    <w:rsid w:val="002F169A"/>
    <w:rsid w:val="002F5ECF"/>
    <w:rsid w:val="00302E75"/>
    <w:rsid w:val="00305E3C"/>
    <w:rsid w:val="003069D6"/>
    <w:rsid w:val="00311C42"/>
    <w:rsid w:val="00315C49"/>
    <w:rsid w:val="003200C2"/>
    <w:rsid w:val="00331C36"/>
    <w:rsid w:val="003324F8"/>
    <w:rsid w:val="00341BDF"/>
    <w:rsid w:val="003461B6"/>
    <w:rsid w:val="00356FD0"/>
    <w:rsid w:val="003630DD"/>
    <w:rsid w:val="00364261"/>
    <w:rsid w:val="00365795"/>
    <w:rsid w:val="00367684"/>
    <w:rsid w:val="00392A3C"/>
    <w:rsid w:val="003B6C0E"/>
    <w:rsid w:val="003C5599"/>
    <w:rsid w:val="0040763B"/>
    <w:rsid w:val="00412A4D"/>
    <w:rsid w:val="00433D69"/>
    <w:rsid w:val="00436E19"/>
    <w:rsid w:val="0045772B"/>
    <w:rsid w:val="00457D2D"/>
    <w:rsid w:val="0047138A"/>
    <w:rsid w:val="00473840"/>
    <w:rsid w:val="004859B3"/>
    <w:rsid w:val="00487CD9"/>
    <w:rsid w:val="00492F0B"/>
    <w:rsid w:val="004931D6"/>
    <w:rsid w:val="00496146"/>
    <w:rsid w:val="004A0C70"/>
    <w:rsid w:val="004B7614"/>
    <w:rsid w:val="004C24EE"/>
    <w:rsid w:val="004C2D13"/>
    <w:rsid w:val="004D292E"/>
    <w:rsid w:val="004D34EA"/>
    <w:rsid w:val="004D5A76"/>
    <w:rsid w:val="004F2674"/>
    <w:rsid w:val="004F7463"/>
    <w:rsid w:val="00500B37"/>
    <w:rsid w:val="00501C1A"/>
    <w:rsid w:val="00504530"/>
    <w:rsid w:val="0052135C"/>
    <w:rsid w:val="00523790"/>
    <w:rsid w:val="005350B4"/>
    <w:rsid w:val="00536677"/>
    <w:rsid w:val="005703D8"/>
    <w:rsid w:val="00571F19"/>
    <w:rsid w:val="00575E2C"/>
    <w:rsid w:val="005A2F87"/>
    <w:rsid w:val="005B7EE7"/>
    <w:rsid w:val="005C0865"/>
    <w:rsid w:val="005D07A2"/>
    <w:rsid w:val="005E7525"/>
    <w:rsid w:val="005F09B7"/>
    <w:rsid w:val="0060064B"/>
    <w:rsid w:val="006014B2"/>
    <w:rsid w:val="00604F82"/>
    <w:rsid w:val="00616C87"/>
    <w:rsid w:val="006205F0"/>
    <w:rsid w:val="00623D16"/>
    <w:rsid w:val="006259BD"/>
    <w:rsid w:val="00630DB6"/>
    <w:rsid w:val="006374AB"/>
    <w:rsid w:val="00656E85"/>
    <w:rsid w:val="00662BAE"/>
    <w:rsid w:val="006966B8"/>
    <w:rsid w:val="006B0776"/>
    <w:rsid w:val="006B4276"/>
    <w:rsid w:val="006B6C01"/>
    <w:rsid w:val="006C129B"/>
    <w:rsid w:val="006C6AB6"/>
    <w:rsid w:val="00706FBB"/>
    <w:rsid w:val="00707A39"/>
    <w:rsid w:val="00724F22"/>
    <w:rsid w:val="00734AEF"/>
    <w:rsid w:val="007426CF"/>
    <w:rsid w:val="00754BCE"/>
    <w:rsid w:val="0075540C"/>
    <w:rsid w:val="007650EF"/>
    <w:rsid w:val="00773FDE"/>
    <w:rsid w:val="007A6054"/>
    <w:rsid w:val="007A657D"/>
    <w:rsid w:val="007B2922"/>
    <w:rsid w:val="007C023A"/>
    <w:rsid w:val="007D0777"/>
    <w:rsid w:val="007D35EA"/>
    <w:rsid w:val="007E4996"/>
    <w:rsid w:val="007F1465"/>
    <w:rsid w:val="007F1DD4"/>
    <w:rsid w:val="00807A4F"/>
    <w:rsid w:val="00860D73"/>
    <w:rsid w:val="00884F1B"/>
    <w:rsid w:val="008A0EC8"/>
    <w:rsid w:val="008A21EB"/>
    <w:rsid w:val="008B053B"/>
    <w:rsid w:val="008B4AD1"/>
    <w:rsid w:val="008D5861"/>
    <w:rsid w:val="0090144A"/>
    <w:rsid w:val="00902A11"/>
    <w:rsid w:val="00904A64"/>
    <w:rsid w:val="009277FD"/>
    <w:rsid w:val="009310E7"/>
    <w:rsid w:val="00937B25"/>
    <w:rsid w:val="0094286D"/>
    <w:rsid w:val="00946788"/>
    <w:rsid w:val="00946987"/>
    <w:rsid w:val="00946ED0"/>
    <w:rsid w:val="00952911"/>
    <w:rsid w:val="009544B0"/>
    <w:rsid w:val="009563E0"/>
    <w:rsid w:val="0097043F"/>
    <w:rsid w:val="00982BF0"/>
    <w:rsid w:val="00986342"/>
    <w:rsid w:val="0099071C"/>
    <w:rsid w:val="00991D17"/>
    <w:rsid w:val="00996EEB"/>
    <w:rsid w:val="009A3125"/>
    <w:rsid w:val="009B2313"/>
    <w:rsid w:val="009B7305"/>
    <w:rsid w:val="009B7895"/>
    <w:rsid w:val="009C11F9"/>
    <w:rsid w:val="009C6CF9"/>
    <w:rsid w:val="009E2A38"/>
    <w:rsid w:val="009F59B6"/>
    <w:rsid w:val="009F6972"/>
    <w:rsid w:val="00A04400"/>
    <w:rsid w:val="00A24E9A"/>
    <w:rsid w:val="00A33AF9"/>
    <w:rsid w:val="00A43A70"/>
    <w:rsid w:val="00A56D24"/>
    <w:rsid w:val="00A602B9"/>
    <w:rsid w:val="00A6074E"/>
    <w:rsid w:val="00A645E4"/>
    <w:rsid w:val="00A73937"/>
    <w:rsid w:val="00A827A6"/>
    <w:rsid w:val="00AA5BA9"/>
    <w:rsid w:val="00AA6731"/>
    <w:rsid w:val="00AB2B45"/>
    <w:rsid w:val="00AD1E40"/>
    <w:rsid w:val="00B10276"/>
    <w:rsid w:val="00B17571"/>
    <w:rsid w:val="00B50587"/>
    <w:rsid w:val="00B73B36"/>
    <w:rsid w:val="00B73DA5"/>
    <w:rsid w:val="00B82E4F"/>
    <w:rsid w:val="00B833D6"/>
    <w:rsid w:val="00B85897"/>
    <w:rsid w:val="00BA69FA"/>
    <w:rsid w:val="00BC397F"/>
    <w:rsid w:val="00BC60D9"/>
    <w:rsid w:val="00BD12EE"/>
    <w:rsid w:val="00BE3B77"/>
    <w:rsid w:val="00BE7004"/>
    <w:rsid w:val="00BF279D"/>
    <w:rsid w:val="00BF4E86"/>
    <w:rsid w:val="00BF6585"/>
    <w:rsid w:val="00C22424"/>
    <w:rsid w:val="00C247B7"/>
    <w:rsid w:val="00C314AC"/>
    <w:rsid w:val="00C5221C"/>
    <w:rsid w:val="00C666D3"/>
    <w:rsid w:val="00C9127B"/>
    <w:rsid w:val="00CA5AD8"/>
    <w:rsid w:val="00CB65CB"/>
    <w:rsid w:val="00CD22DB"/>
    <w:rsid w:val="00CD3940"/>
    <w:rsid w:val="00CD53D5"/>
    <w:rsid w:val="00CD761F"/>
    <w:rsid w:val="00CE03E0"/>
    <w:rsid w:val="00CF0F1A"/>
    <w:rsid w:val="00CF1F09"/>
    <w:rsid w:val="00D102E5"/>
    <w:rsid w:val="00D30065"/>
    <w:rsid w:val="00D3221D"/>
    <w:rsid w:val="00D54E6A"/>
    <w:rsid w:val="00D72AA1"/>
    <w:rsid w:val="00D733C4"/>
    <w:rsid w:val="00D74B72"/>
    <w:rsid w:val="00D91D78"/>
    <w:rsid w:val="00DA0F96"/>
    <w:rsid w:val="00DA41A3"/>
    <w:rsid w:val="00DA7F31"/>
    <w:rsid w:val="00DC25CE"/>
    <w:rsid w:val="00DD2DEB"/>
    <w:rsid w:val="00DF59B9"/>
    <w:rsid w:val="00E007D4"/>
    <w:rsid w:val="00E0122A"/>
    <w:rsid w:val="00E02BCA"/>
    <w:rsid w:val="00E27FF8"/>
    <w:rsid w:val="00E357FF"/>
    <w:rsid w:val="00E452C7"/>
    <w:rsid w:val="00E66F43"/>
    <w:rsid w:val="00E73171"/>
    <w:rsid w:val="00E8616A"/>
    <w:rsid w:val="00E921FF"/>
    <w:rsid w:val="00E93341"/>
    <w:rsid w:val="00EA5A5C"/>
    <w:rsid w:val="00EA62CA"/>
    <w:rsid w:val="00EB6B92"/>
    <w:rsid w:val="00ED087C"/>
    <w:rsid w:val="00EE4613"/>
    <w:rsid w:val="00EE5DD6"/>
    <w:rsid w:val="00EF1FA7"/>
    <w:rsid w:val="00F00386"/>
    <w:rsid w:val="00F013CE"/>
    <w:rsid w:val="00F16915"/>
    <w:rsid w:val="00F24EBF"/>
    <w:rsid w:val="00F3550F"/>
    <w:rsid w:val="00F711BA"/>
    <w:rsid w:val="00F71D05"/>
    <w:rsid w:val="00F723EC"/>
    <w:rsid w:val="00F87C84"/>
    <w:rsid w:val="00FA6BE3"/>
    <w:rsid w:val="00FD26B7"/>
    <w:rsid w:val="00FD2888"/>
    <w:rsid w:val="00FD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6C129B"/>
    <w:pPr>
      <w:keepNext/>
      <w:outlineLvl w:val="1"/>
    </w:pPr>
    <w:rPr>
      <w:sz w:val="28"/>
      <w:szCs w:val="28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FA6BE3"/>
    <w:rPr>
      <w:sz w:val="24"/>
      <w:szCs w:val="24"/>
    </w:rPr>
  </w:style>
  <w:style w:type="paragraph" w:styleId="21">
    <w:name w:val="Body Text Indent 2"/>
    <w:basedOn w:val="a"/>
    <w:link w:val="22"/>
    <w:unhideWhenUsed/>
    <w:rsid w:val="004B7614"/>
    <w:pPr>
      <w:spacing w:after="120" w:line="480" w:lineRule="auto"/>
      <w:ind w:left="283"/>
    </w:pPr>
    <w:rPr>
      <w:lang/>
    </w:rPr>
  </w:style>
  <w:style w:type="character" w:customStyle="1" w:styleId="22">
    <w:name w:val="Основной текст с отступом 2 Знак"/>
    <w:link w:val="21"/>
    <w:rsid w:val="004B7614"/>
    <w:rPr>
      <w:sz w:val="24"/>
      <w:szCs w:val="24"/>
    </w:rPr>
  </w:style>
  <w:style w:type="paragraph" w:styleId="a4">
    <w:name w:val="List Paragraph"/>
    <w:basedOn w:val="a"/>
    <w:uiPriority w:val="34"/>
    <w:qFormat/>
    <w:rsid w:val="004B7614"/>
    <w:pPr>
      <w:ind w:left="720"/>
      <w:contextualSpacing/>
    </w:pPr>
  </w:style>
  <w:style w:type="table" w:styleId="a5">
    <w:name w:val="Table Grid"/>
    <w:basedOn w:val="a1"/>
    <w:rsid w:val="002211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BF4E86"/>
    <w:pPr>
      <w:spacing w:after="120"/>
    </w:pPr>
    <w:rPr>
      <w:lang/>
    </w:rPr>
  </w:style>
  <w:style w:type="character" w:customStyle="1" w:styleId="a7">
    <w:name w:val="Основной текст Знак"/>
    <w:link w:val="a6"/>
    <w:rsid w:val="00BF4E86"/>
    <w:rPr>
      <w:sz w:val="24"/>
      <w:szCs w:val="24"/>
    </w:rPr>
  </w:style>
  <w:style w:type="paragraph" w:styleId="a8">
    <w:name w:val="header"/>
    <w:basedOn w:val="a"/>
    <w:link w:val="a9"/>
    <w:rsid w:val="00B85897"/>
    <w:pPr>
      <w:tabs>
        <w:tab w:val="center" w:pos="4677"/>
        <w:tab w:val="right" w:pos="9355"/>
      </w:tabs>
    </w:pPr>
    <w:rPr>
      <w:lang/>
    </w:rPr>
  </w:style>
  <w:style w:type="character" w:customStyle="1" w:styleId="a9">
    <w:name w:val="Верхний колонтитул Знак"/>
    <w:link w:val="a8"/>
    <w:rsid w:val="00B85897"/>
    <w:rPr>
      <w:sz w:val="24"/>
      <w:szCs w:val="24"/>
    </w:rPr>
  </w:style>
  <w:style w:type="paragraph" w:styleId="aa">
    <w:name w:val="footer"/>
    <w:basedOn w:val="a"/>
    <w:link w:val="ab"/>
    <w:uiPriority w:val="99"/>
    <w:rsid w:val="00B85897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B85897"/>
    <w:rPr>
      <w:sz w:val="24"/>
      <w:szCs w:val="24"/>
    </w:rPr>
  </w:style>
  <w:style w:type="character" w:customStyle="1" w:styleId="20">
    <w:name w:val="Заголовок 2 Знак"/>
    <w:link w:val="2"/>
    <w:rsid w:val="006C129B"/>
    <w:rPr>
      <w:sz w:val="28"/>
      <w:szCs w:val="28"/>
    </w:rPr>
  </w:style>
  <w:style w:type="paragraph" w:customStyle="1" w:styleId="FR2">
    <w:name w:val="FR2"/>
    <w:rsid w:val="006C129B"/>
    <w:pPr>
      <w:widowControl w:val="0"/>
      <w:jc w:val="center"/>
    </w:pPr>
    <w:rPr>
      <w:b/>
      <w:sz w:val="32"/>
    </w:rPr>
  </w:style>
  <w:style w:type="character" w:styleId="ac">
    <w:name w:val="Subtle Emphasis"/>
    <w:qFormat/>
    <w:rsid w:val="007E4996"/>
    <w:rPr>
      <w:i/>
      <w:iCs/>
      <w:color w:val="808080"/>
    </w:rPr>
  </w:style>
  <w:style w:type="character" w:styleId="ad">
    <w:name w:val="Book Title"/>
    <w:qFormat/>
    <w:rsid w:val="007E4996"/>
    <w:rPr>
      <w:b/>
      <w:bCs/>
      <w:smallCaps/>
      <w:spacing w:val="5"/>
    </w:rPr>
  </w:style>
  <w:style w:type="paragraph" w:customStyle="1" w:styleId="ae">
    <w:name w:val="Содержимое таблицы"/>
    <w:basedOn w:val="a"/>
    <w:rsid w:val="007E4996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3E54C-77F1-4D37-B8B2-5E92EB0A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4257</Words>
  <Characters>24265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ХатА</Company>
  <LinksUpToDate>false</LinksUpToDate>
  <CharactersWithSpaces>28466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КомП</dc:creator>
  <cp:lastModifiedBy>Aquarius</cp:lastModifiedBy>
  <cp:revision>2</cp:revision>
  <cp:lastPrinted>2020-09-20T18:19:00Z</cp:lastPrinted>
  <dcterms:created xsi:type="dcterms:W3CDTF">2023-12-13T09:17:00Z</dcterms:created>
  <dcterms:modified xsi:type="dcterms:W3CDTF">2023-12-13T09:17:00Z</dcterms:modified>
</cp:coreProperties>
</file>