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Аннотация</w:t>
      </w:r>
    </w:p>
    <w:p>
      <w:pPr>
        <w:pStyle w:val="Style32"/>
        <w:bidi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по математике в 6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/>
          <w:spacing w:val="-3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личностное развитие ребёнка, дать математические знания  как средство развития мышления детей, их чувств, эмоций, творческих способностей и мотивов деятельности, подготовить учащихся с отклонениями в интеллектуальном развитии к жизни и овладению доступными профессионально-трудовыми навыками.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/>
          <w:spacing w:val="-3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Задачи: </w:t>
      </w:r>
    </w:p>
    <w:p>
      <w:pPr>
        <w:pStyle w:val="Normal"/>
        <w:shd w:fill="FFFFFF" w:val="clear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pacing w:val="-2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образовательно-коррекционные: </w:t>
      </w:r>
      <w:r>
        <w:rPr>
          <w:rFonts w:cs="Times New Roman" w:ascii="Times New Roman" w:hAnsi="Times New Roman"/>
          <w:color w:val="000000"/>
          <w:spacing w:val="-8"/>
          <w:sz w:val="28"/>
          <w:szCs w:val="28"/>
        </w:rPr>
        <w:t>дать учащимся такие доступные количественные, пространствен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ные и временные геометрические представления, которые помогут им в дальнейшем включиться в трудовую деятельность;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bCs/>
          <w:color w:val="000000"/>
          <w:spacing w:val="-2"/>
          <w:sz w:val="28"/>
          <w:szCs w:val="28"/>
        </w:rPr>
        <w:t xml:space="preserve">воспитательно-коррекционные: 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воспитывать у учащихся целенаправленность, терпеливость, </w:t>
      </w:r>
      <w:r>
        <w:rPr>
          <w:rFonts w:cs="Times New Roman" w:ascii="Times New Roman" w:hAnsi="Times New Roman"/>
          <w:color w:val="000000"/>
          <w:spacing w:val="-8"/>
          <w:sz w:val="28"/>
          <w:szCs w:val="28"/>
        </w:rPr>
        <w:t xml:space="preserve">работоспособность, настойчивость, трудолюбие, самостоятельность,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навыки контроля и самоконтроля, развивать точность и глазомер, </w:t>
      </w:r>
      <w:r>
        <w:rPr>
          <w:rFonts w:cs="Times New Roman" w:ascii="Times New Roman" w:hAnsi="Times New Roman"/>
          <w:color w:val="000000"/>
          <w:spacing w:val="-7"/>
          <w:sz w:val="28"/>
          <w:szCs w:val="28"/>
        </w:rPr>
        <w:t>умение планировать работу и доводить начатое дело до завершения.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Style32"/>
        <w:bidi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коррекционно-развивающие:</w:t>
      </w:r>
    </w:p>
    <w:p>
      <w:pPr>
        <w:pStyle w:val="Style32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Развитие и коррекция познавательной деятельности</w:t>
      </w:r>
    </w:p>
    <w:p>
      <w:pPr>
        <w:pStyle w:val="Style32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Развитие и коррекция устной и письменной речи.</w:t>
      </w:r>
    </w:p>
    <w:p>
      <w:pPr>
        <w:pStyle w:val="Style32"/>
        <w:bidi w:val="0"/>
        <w:ind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3. Развитие и коррекция эмоционально-волевой сферы на уроках математики.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Количество часов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170 часов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 – 170 часов</w:t>
      </w:r>
    </w:p>
    <w:p>
      <w:pPr>
        <w:pStyle w:val="Normal"/>
        <w:spacing w:lineRule="auto" w:line="240" w:before="0" w:after="0"/>
        <w:ind w:left="360"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Требования к уровню подготовки учащихся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Учащиеся должны знать: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десятичный  состав чисел в предел 1 000 000;  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разряды и классы;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основное свойство обыкновенных дробей; 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смешанные числа;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расстояние, скорость, время, зависимость между ними; 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различные случаи взаимного положения прямых  на плоскости и в пространстве; </w:t>
      </w:r>
    </w:p>
    <w:p>
      <w:pPr>
        <w:pStyle w:val="Style26"/>
        <w:widowControl w:val="false"/>
        <w:numPr>
          <w:ilvl w:val="0"/>
          <w:numId w:val="1"/>
        </w:numPr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свойства граней и ребер куба и бруса.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Учащиеся должны уметь: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устно складывать и вычитать круглые числа; 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читать, записывать под диктовку, набирать на калькуляторе, сравнивать (больше, меньше) числа в пределах 1 000 000;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чертить нумерационную  таблицу: обозначать разряды и классы; вписывать в нее числа, сравнивать; записывать числа, внесенные в таблицу, вне ее;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округлять числа до любого заданного разряда в пределах 1 000 000;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складывать, вычитать, умножать и делить на однозначное число и круглые десятки числа в пределах 10 000, выполнять деление с остатком;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выполнять проверку арифметических действий;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выполнять  сложение и вычитание чисел, полученных при измерении двумя мерами стоимости, длины и массы письменно;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сравнивать смешанные числа;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заменять мелкие доли крупными, неправильные дроби целыми или смешанными числами; 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складывать, вычитать обыкновенные дроби (и смешанные числа) с одинаковыми знаменателями;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решать простые задачи на соотношение: расстояние, скорость, время;  на нахождение дроби от числа, на отношение чисел с вопросами: «Во сколько раз больше (меньше)?»; решать и составлять  задачи на встречное движение двух тел;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чертить перпендикулярные прямые, параллельные прямые на заданном расстоянии;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чертить высоту в треугольнике;</w:t>
      </w:r>
    </w:p>
    <w:p>
      <w:pPr>
        <w:pStyle w:val="Style26"/>
        <w:widowControl w:val="false"/>
        <w:numPr>
          <w:ilvl w:val="0"/>
          <w:numId w:val="2"/>
        </w:numPr>
        <w:spacing w:lineRule="auto" w:line="240" w:before="0" w:after="0"/>
        <w:ind w:left="0" w:righ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выделять, называть, пересчитывать элементы куба, бруса.</w:t>
      </w:r>
    </w:p>
    <w:p>
      <w:pPr>
        <w:pStyle w:val="Normal"/>
        <w:spacing w:lineRule="auto" w:line="240" w:before="0"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Style28"/>
        <w:spacing w:before="0" w:after="0"/>
        <w:ind w:right="300" w:firstLine="709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i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i/>
          <w:i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p>
      <w:pPr>
        <w:pStyle w:val="Normal"/>
        <w:widowControl w:val="false"/>
        <w:autoSpaceDE w:val="false"/>
        <w:spacing w:lineRule="auto" w:line="240" w:before="0" w:after="0"/>
        <w:ind w:left="707" w:firstLine="709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</w:r>
    </w:p>
    <w:sectPr>
      <w:type w:val="nextPage"/>
      <w:pgSz w:w="11906" w:h="16838"/>
      <w:pgMar w:left="851" w:right="1133" w:header="0" w:top="568" w:footer="0" w:bottom="33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Monotype Corsiva">
    <w:charset w:val="cc"/>
    <w:family w:val="script"/>
    <w:pitch w:val="variable"/>
  </w:font>
  <w:font w:name="Tahoma">
    <w:charset w:val="cc"/>
    <w:family w:val="swiss"/>
    <w:pitch w:val="variable"/>
  </w:font>
  <w:font w:name="Liberation Sans">
    <w:altName w:val="Arial"/>
    <w:charset w:val="80"/>
    <w:family w:val="swiss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707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OpenSymbol;Arial Unicode MS"/>
      <w:sz w:val="24"/>
      <w:szCs w:val="24"/>
    </w:rPr>
  </w:style>
  <w:style w:type="character" w:styleId="WW8Num3z0">
    <w:name w:val="WW8Num3z0"/>
    <w:qFormat/>
    <w:rPr>
      <w:rFonts w:ascii="Symbol" w:hAnsi="Symbol" w:cs="OpenSymbol;Arial Unicode MS"/>
      <w:sz w:val="28"/>
      <w:szCs w:val="28"/>
    </w:rPr>
  </w:style>
  <w:style w:type="character" w:styleId="WW8Num4z0">
    <w:name w:val="WW8Num4z0"/>
    <w:qFormat/>
    <w:rPr>
      <w:rFonts w:ascii="Wingdings" w:hAnsi="Wingdings" w:cs="OpenSymbol;Arial Unicode MS"/>
      <w:sz w:val="24"/>
      <w:szCs w:val="24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Style14">
    <w:name w:val="Основной шрифт абзаца"/>
    <w:qFormat/>
    <w:rPr/>
  </w:style>
  <w:style w:type="character" w:styleId="6">
    <w:name w:val="Основной шрифт абзаца6"/>
    <w:qFormat/>
    <w:rPr/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5">
    <w:name w:val="Основной шрифт абзаца5"/>
    <w:qFormat/>
    <w:rPr/>
  </w:style>
  <w:style w:type="character" w:styleId="WWAbsatzStandardschriftart1">
    <w:name w:val="WW-Absatz-Standardschriftart1"/>
    <w:qFormat/>
    <w:rPr/>
  </w:style>
  <w:style w:type="character" w:styleId="4">
    <w:name w:val="Основной шрифт абзаца4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AbsatzStandardschriftart1111">
    <w:name w:val="WW-Absatz-Standardschriftart1111"/>
    <w:qFormat/>
    <w:rPr/>
  </w:style>
  <w:style w:type="character" w:styleId="3">
    <w:name w:val="Основной шрифт абзаца3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2">
    <w:name w:val="Основной шрифт абзаца2"/>
    <w:qFormat/>
    <w:rPr/>
  </w:style>
  <w:style w:type="character" w:styleId="WW8Num8z0">
    <w:name w:val="WW8Num8z0"/>
    <w:qFormat/>
    <w:rPr>
      <w:rFonts w:ascii="Wingdings" w:hAnsi="Wingdings" w:cs="Wingdings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Monotype Corsiva" w:hAnsi="Monotype Corsiva" w:cs="Monotype Corsiva"/>
      <w:sz w:val="40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22z0">
    <w:name w:val="WW8Num22z0"/>
    <w:qFormat/>
    <w:rPr>
      <w:rFonts w:ascii="Symbol" w:hAnsi="Symbol" w:cs="Symbol"/>
      <w:sz w:val="20"/>
    </w:rPr>
  </w:style>
  <w:style w:type="character" w:styleId="WW8Num22z1">
    <w:name w:val="WW8Num22z1"/>
    <w:qFormat/>
    <w:rPr>
      <w:rFonts w:ascii="Courier New" w:hAnsi="Courier New" w:cs="Courier New"/>
      <w:sz w:val="20"/>
    </w:rPr>
  </w:style>
  <w:style w:type="character" w:styleId="WW8Num22z2">
    <w:name w:val="WW8Num22z2"/>
    <w:qFormat/>
    <w:rPr>
      <w:rFonts w:ascii="Wingdings" w:hAnsi="Wingdings" w:cs="Wingdings"/>
      <w:sz w:val="20"/>
    </w:rPr>
  </w:style>
  <w:style w:type="character" w:styleId="1">
    <w:name w:val="Основной шрифт абзаца1"/>
    <w:qFormat/>
    <w:rPr/>
  </w:style>
  <w:style w:type="character" w:styleId="Style15">
    <w:name w:val=" Знак Знак"/>
    <w:qFormat/>
    <w:rPr>
      <w:rFonts w:ascii="Tahoma" w:hAnsi="Tahoma" w:eastAsia="Calibri" w:cs="Tahoma"/>
      <w:sz w:val="16"/>
      <w:szCs w:val="16"/>
      <w:lang w:val="ru-RU" w:bidi="ar-SA"/>
    </w:rPr>
  </w:style>
  <w:style w:type="character" w:styleId="Style16">
    <w:name w:val="Выделение"/>
    <w:qFormat/>
    <w:rPr>
      <w:i/>
      <w:iCs/>
    </w:rPr>
  </w:style>
  <w:style w:type="character" w:styleId="Style17">
    <w:name w:val="Слабое выделение"/>
    <w:qFormat/>
    <w:rPr>
      <w:i/>
      <w:iCs/>
      <w:color w:val="808080"/>
    </w:rPr>
  </w:style>
  <w:style w:type="character" w:styleId="Style18">
    <w:name w:val="Название книги"/>
    <w:qFormat/>
    <w:rPr>
      <w:b/>
      <w:bCs/>
      <w:smallCaps/>
      <w:spacing w:val="5"/>
    </w:rPr>
  </w:style>
  <w:style w:type="character" w:styleId="Style19">
    <w:name w:val="Без интервала Знак"/>
    <w:qFormat/>
    <w:rPr>
      <w:rFonts w:eastAsia="Arial"/>
      <w:sz w:val="24"/>
      <w:szCs w:val="24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;Arial" w:hAnsi="Liberation Sans;Arial" w:eastAsia="DejaVu Sans" w:cs="DejaVu Sans"/>
      <w:sz w:val="28"/>
      <w:szCs w:val="28"/>
    </w:rPr>
  </w:style>
  <w:style w:type="paragraph" w:styleId="Style21">
    <w:name w:val="Body Text"/>
    <w:basedOn w:val="Normal"/>
    <w:pPr>
      <w:spacing w:before="0" w:after="120"/>
    </w:pPr>
    <w:rPr/>
  </w:style>
  <w:style w:type="paragraph" w:styleId="Style22">
    <w:name w:val="List"/>
    <w:basedOn w:val="Style21"/>
    <w:pPr/>
    <w:rPr/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Style25">
    <w:name w:val="Название объекта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61">
    <w:name w:val="Указатель6"/>
    <w:basedOn w:val="Normal"/>
    <w:qFormat/>
    <w:pPr>
      <w:suppressLineNumbers/>
    </w:pPr>
    <w:rPr>
      <w:rFonts w:cs="Arial Unicode MS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51">
    <w:name w:val="Указатель5"/>
    <w:basedOn w:val="Normal"/>
    <w:qFormat/>
    <w:pPr>
      <w:suppressLineNumbers/>
    </w:pPr>
    <w:rPr>
      <w:rFonts w:ascii="Arial" w:hAnsi="Arial" w:cs="Mangal"/>
    </w:rPr>
  </w:style>
  <w:style w:type="paragraph" w:styleId="41">
    <w:name w:val="Название4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2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31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ascii="Arial" w:hAnsi="Arial"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/>
  </w:style>
  <w:style w:type="paragraph" w:styleId="12">
    <w:name w:val="Название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/>
  </w:style>
  <w:style w:type="paragraph" w:styleId="Style26">
    <w:name w:val="Абзац списка"/>
    <w:basedOn w:val="Normal"/>
    <w:qFormat/>
    <w:pPr>
      <w:ind w:left="720" w:right="0" w:hanging="0"/>
    </w:pPr>
    <w:rPr/>
  </w:style>
  <w:style w:type="paragraph" w:styleId="Style27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>
    <w:name w:val="Обычный (веб)"/>
    <w:basedOn w:val="Normal"/>
    <w:qFormat/>
    <w:pPr>
      <w:spacing w:lineRule="auto" w:line="240" w:before="0" w:after="120"/>
    </w:pPr>
    <w:rPr>
      <w:rFonts w:ascii="Times New Roman" w:hAnsi="Times New Roman" w:eastAsia="SimSun;宋体" w:cs="Times New Roman"/>
      <w:sz w:val="24"/>
      <w:szCs w:val="24"/>
    </w:rPr>
  </w:style>
  <w:style w:type="paragraph" w:styleId="Style29">
    <w:name w:val="Body Text Indent"/>
    <w:basedOn w:val="Normal"/>
    <w:pPr>
      <w:snapToGrid w:val="false"/>
      <w:spacing w:lineRule="atLeast" w:line="260" w:before="0" w:after="0"/>
      <w:ind w:left="0" w:right="0" w:firstLine="500"/>
    </w:pPr>
    <w:rPr>
      <w:rFonts w:ascii="Times New Roman" w:hAnsi="Times New Roman" w:eastAsia="Times New Roman" w:cs="Times New Roman"/>
      <w:sz w:val="28"/>
      <w:szCs w:val="20"/>
    </w:rPr>
  </w:style>
  <w:style w:type="paragraph" w:styleId="Style30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ascii="Liberation Serif;Times New Roman" w:hAnsi="Liberation Serif;Times New Roman" w:eastAsia="DejaVu Sans" w:cs="DejaVu Sans"/>
      <w:kern w:val="2"/>
      <w:sz w:val="24"/>
      <w:szCs w:val="24"/>
      <w:lang w:bidi="hi-IN"/>
    </w:rPr>
  </w:style>
  <w:style w:type="paragraph" w:styleId="Style31">
    <w:name w:val="Заголовок таблицы"/>
    <w:basedOn w:val="Style30"/>
    <w:qFormat/>
    <w:pPr>
      <w:suppressLineNumbers/>
      <w:jc w:val="center"/>
    </w:pPr>
    <w:rPr>
      <w:b/>
      <w:bCs/>
    </w:rPr>
  </w:style>
  <w:style w:type="paragraph" w:styleId="Style32">
    <w:name w:val="Без интервала"/>
    <w:qFormat/>
    <w:pPr>
      <w:widowControl/>
      <w:suppressAutoHyphens w:val="true"/>
      <w:bidi w:val="0"/>
    </w:pPr>
    <w:rPr>
      <w:rFonts w:ascii="Times New Roman" w:hAnsi="Times New Roman" w:eastAsia="Arial" w:cs="Times New Roman"/>
      <w:color w:val="auto"/>
      <w:sz w:val="24"/>
      <w:szCs w:val="24"/>
      <w:lang w:val="ru-RU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107</TotalTime>
  <Application>LibreOffice/6.4.5.2$Linux_X86_64 LibreOffice_project/40$Build-2</Application>
  <Pages>3</Pages>
  <Words>405</Words>
  <Characters>2756</Characters>
  <CharactersWithSpaces>3136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2014-09-20T06:44:00Z</dcterms:created>
  <dc:creator>1</dc:creator>
  <dc:description/>
  <cp:keywords/>
  <dc:language>ru-RU</dc:language>
  <cp:lastModifiedBy>User</cp:lastModifiedBy>
  <cp:lastPrinted>2018-06-01T08:43:00Z</cp:lastPrinted>
  <dcterms:modified xsi:type="dcterms:W3CDTF">2020-11-12T11:12:00Z</dcterms:modified>
  <cp:revision>11</cp:revision>
  <dc:subject/>
  <dc:title>Муниципальное казенное общеобразовательное учреждение</dc:title>
</cp:coreProperties>
</file>