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7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center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Аннотация</w:t>
      </w:r>
    </w:p>
    <w:p>
      <w:pPr>
        <w:pStyle w:val="Normal"/>
        <w:ind w:right="-1" w:firstLine="709"/>
        <w:jc w:val="both"/>
        <w:rPr>
          <w:rFonts w:cs="Times New Roman"/>
          <w:b/>
          <w:b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Рабочая программа по музыке в </w:t>
      </w:r>
      <w:r>
        <w:rPr>
          <w:rFonts w:cs="Times New Roman"/>
          <w:sz w:val="28"/>
          <w:szCs w:val="28"/>
        </w:rPr>
        <w:t>6</w:t>
      </w:r>
      <w:r>
        <w:rPr>
          <w:rFonts w:eastAsia="Times New Roman" w:cs="Times New Roman"/>
          <w:sz w:val="28"/>
          <w:szCs w:val="28"/>
        </w:rPr>
        <w:t xml:space="preserve">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05.03.2004, Методических рекомендаций по формированию учебных планов для организации образовательного процесса детям с ограниченными возможностями здоровья  в Красноярском крае в 2015 г.</w:t>
      </w:r>
    </w:p>
    <w:p>
      <w:pPr>
        <w:pStyle w:val="Style27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Цели и задачи  изучения предмета</w:t>
      </w:r>
    </w:p>
    <w:p>
      <w:pPr>
        <w:pStyle w:val="Style21"/>
        <w:spacing w:before="0" w:after="0"/>
        <w:ind w:firstLine="709"/>
        <w:jc w:val="both"/>
        <w:rPr/>
      </w:pPr>
      <w:r>
        <w:rPr>
          <w:rFonts w:cs="Times New Roman"/>
          <w:b/>
          <w:sz w:val="28"/>
          <w:szCs w:val="28"/>
        </w:rPr>
        <w:t xml:space="preserve">Цель:     </w:t>
      </w:r>
      <w:r>
        <w:rPr>
          <w:rFonts w:cs="Times New Roman"/>
          <w:sz w:val="28"/>
          <w:szCs w:val="28"/>
        </w:rPr>
        <w:t>формирование музыкальной культуры школьников, сочетающей в себе музыкальные способности, творческие качества, исполнительские умения, навыки эмоционального, осознанного восприятия музыки.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овладение детьми музыкальной культурой, развитие музыкальности, умение слушать музыку, слухоречевое координирование, точность интонирования, умение чувствовать характер музыки и адекватно реагировать на музыкальные переживания, воплощенные в ней, умение различать такие средства музыкальной выразительности, как ритм, темп, динамические оттенки, ладогармонические особенности исполнительские навыки.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</w:t>
      </w:r>
      <w:r>
        <w:rPr>
          <w:rFonts w:cs="Times New Roman"/>
          <w:b/>
          <w:sz w:val="28"/>
          <w:szCs w:val="28"/>
        </w:rPr>
        <w:t>адачи:</w:t>
      </w:r>
      <w:r>
        <w:rPr>
          <w:rFonts w:cs="Times New Roman"/>
          <w:sz w:val="28"/>
          <w:szCs w:val="28"/>
        </w:rPr>
        <w:t xml:space="preserve"> </w:t>
      </w:r>
    </w:p>
    <w:p>
      <w:pPr>
        <w:pStyle w:val="Style21"/>
        <w:spacing w:before="0" w:after="0"/>
        <w:jc w:val="both"/>
        <w:rPr/>
      </w:pPr>
      <w:r>
        <w:rPr>
          <w:rFonts w:cs="Times New Roman"/>
          <w:b/>
          <w:sz w:val="28"/>
          <w:szCs w:val="28"/>
        </w:rPr>
        <w:t>образовательно-коррекционные: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формировать знания о музыке с помощью изучения произведений различных жанров.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Формировать музыкально-эстетический словарь.</w:t>
      </w:r>
    </w:p>
    <w:p>
      <w:pPr>
        <w:pStyle w:val="Style21"/>
        <w:spacing w:before="0" w:after="0"/>
        <w:ind w:firstLine="709"/>
        <w:jc w:val="both"/>
        <w:rPr/>
      </w:pPr>
      <w:r>
        <w:rPr>
          <w:rFonts w:cs="Times New Roman"/>
          <w:sz w:val="28"/>
          <w:szCs w:val="28"/>
        </w:rPr>
        <w:t>Формировать ориентировку в средствах музыкальной выразительности.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Совершенствовать певческие навыки.</w:t>
      </w:r>
    </w:p>
    <w:p>
      <w:pPr>
        <w:pStyle w:val="Style21"/>
        <w:spacing w:before="0" w:after="0"/>
        <w:ind w:firstLine="709"/>
        <w:jc w:val="both"/>
        <w:rPr/>
      </w:pPr>
      <w:r>
        <w:rPr>
          <w:rFonts w:cs="Times New Roman"/>
          <w:sz w:val="28"/>
          <w:szCs w:val="28"/>
        </w:rPr>
        <w:t>Развивать чувство ритма, речевую активность, музыкальную память.</w:t>
      </w:r>
    </w:p>
    <w:p>
      <w:pPr>
        <w:pStyle w:val="Style21"/>
        <w:spacing w:before="0" w:after="0"/>
        <w:jc w:val="both"/>
        <w:rPr/>
      </w:pPr>
      <w:r>
        <w:rPr>
          <w:rFonts w:cs="Times New Roman"/>
          <w:b/>
          <w:sz w:val="28"/>
          <w:szCs w:val="28"/>
        </w:rPr>
        <w:t>воспитательно-коррекционные: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помочь самовыражению через занятия музыкальную деятельность.</w:t>
      </w:r>
    </w:p>
    <w:p>
      <w:pPr>
        <w:pStyle w:val="Style21"/>
        <w:spacing w:before="0" w:after="0"/>
        <w:ind w:firstLine="709"/>
        <w:jc w:val="both"/>
        <w:rPr/>
      </w:pPr>
      <w:r>
        <w:rPr>
          <w:rFonts w:cs="Times New Roman"/>
          <w:sz w:val="28"/>
          <w:szCs w:val="28"/>
        </w:rPr>
        <w:t>способствовать преодолению неадекватных форм поведения, снятию эмоционального напряжения.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содействовать приобретению навыков искреннего, глубокого и свободного общения  с окружающими, развивать эмоциональную отзывчивость.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активизировать творческие способности.</w:t>
      </w:r>
    </w:p>
    <w:p>
      <w:pPr>
        <w:pStyle w:val="Style21"/>
        <w:spacing w:before="0" w:after="0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коррекционно-развивающие: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корригировать отклонения в интеллектуальном развитии.</w:t>
      </w:r>
    </w:p>
    <w:p>
      <w:pPr>
        <w:pStyle w:val="Style21"/>
        <w:spacing w:before="0" w:after="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Корригировать нарушения звукопроизносительной стороны речи.</w:t>
      </w:r>
    </w:p>
    <w:p>
      <w:pPr>
        <w:pStyle w:val="Normal"/>
        <w:suppressAutoHyphens w:val="false"/>
        <w:ind w:firstLine="709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Количество часов</w:t>
      </w:r>
    </w:p>
    <w:p>
      <w:pPr>
        <w:pStyle w:val="Style27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По учебному плану – 34 часа</w:t>
      </w:r>
    </w:p>
    <w:p>
      <w:pPr>
        <w:pStyle w:val="Style27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34 часа</w:t>
      </w:r>
    </w:p>
    <w:p>
      <w:pPr>
        <w:pStyle w:val="Normal"/>
        <w:ind w:firstLine="709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Требования к уровню подготовки учащихся</w:t>
      </w:r>
    </w:p>
    <w:p>
      <w:pPr>
        <w:pStyle w:val="Normal"/>
        <w:ind w:firstLine="709"/>
        <w:jc w:val="both"/>
        <w:rPr>
          <w:rFonts w:cs="Times New Roman"/>
          <w:b/>
          <w:b/>
          <w:i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Учащиеся должны знать:</w:t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-наизусть 8-10 песен и самостоятельно исполнять их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 xml:space="preserve">-примерное содержание прослушанных музыкальных произведений 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-основные музыкальной профессии, специальности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-инструменты симфонического оркестра и их звучание (духовые деревянные, духовые медные, струнные, ударные)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-жанровые особенности программной музыки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-правила поведения при занятиях любыми видами музыкальной деятельности</w:t>
      </w:r>
    </w:p>
    <w:p>
      <w:pPr>
        <w:pStyle w:val="Normal"/>
        <w:ind w:firstLine="709"/>
        <w:jc w:val="both"/>
        <w:rPr>
          <w:rFonts w:cs="Times New Roman"/>
          <w:b/>
          <w:b/>
          <w:i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  <w:t>Учащиеся должны уметь: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-осознанно и выразительно исполнять песни с использованием интонационно-смысловых ударений, пауз, темпа, ритма, динамических оттенков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-самостоятельно выделять незнакомые слова в текстах песен и выяснять их значение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-выделять мелодию, тему, формулировать основную идею слушаемого произведения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 xml:space="preserve">-пересказывать примерное содержание прослушанных произведений определять мотивы поступков героев, последствия их действий, выражать собственное отношение к событиям </w:t>
      </w:r>
    </w:p>
    <w:p>
      <w:pPr>
        <w:pStyle w:val="Normal"/>
        <w:ind w:firstLine="709"/>
        <w:jc w:val="both"/>
        <w:rPr/>
      </w:pPr>
      <w:r>
        <w:rPr>
          <w:rFonts w:cs="Times New Roman"/>
          <w:sz w:val="28"/>
          <w:szCs w:val="28"/>
        </w:rPr>
        <w:t>-осознавать причинно-следственные, временные последовательности и зависимости событий, изложенных в прослушанных произведениях.</w:t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</w:t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  </w:t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</w:t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                                </w:t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jc w:val="both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Fonts w:cs="Times New Roman"/>
          <w:b/>
          <w:b/>
          <w:i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</w:r>
    </w:p>
    <w:sectPr>
      <w:type w:val="nextPage"/>
      <w:pgSz w:w="11906" w:h="16838"/>
      <w:pgMar w:left="1134" w:right="1134" w:header="0" w:top="142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Lucida Sans Unicode" w:cs="Tahoma"/>
      <w:color w:val="auto"/>
      <w:kern w:val="2"/>
      <w:sz w:val="24"/>
      <w:szCs w:val="24"/>
      <w:lang w:val="ru-RU" w:bidi="hi-IN" w:eastAsia="zh-CN"/>
    </w:rPr>
  </w:style>
  <w:style w:type="paragraph" w:styleId="2">
    <w:name w:val="Heading 2"/>
    <w:basedOn w:val="Style20"/>
    <w:next w:val="Style21"/>
    <w:qFormat/>
    <w:pPr>
      <w:numPr>
        <w:ilvl w:val="1"/>
        <w:numId w:val="1"/>
      </w:numPr>
      <w:tabs>
        <w:tab w:val="clear" w:pos="709"/>
        <w:tab w:val="left" w:pos="0" w:leader="none"/>
      </w:tabs>
      <w:ind w:left="576" w:hanging="576"/>
      <w:outlineLvl w:val="1"/>
    </w:pPr>
    <w:rPr>
      <w:b/>
      <w:bCs/>
      <w:i/>
      <w:i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Style13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1">
    <w:name w:val="Основной шрифт абзаца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Style14">
    <w:name w:val="Слабое выделение"/>
    <w:qFormat/>
    <w:rPr>
      <w:i/>
      <w:iCs/>
      <w:color w:val="808080"/>
    </w:rPr>
  </w:style>
  <w:style w:type="character" w:styleId="Style15">
    <w:name w:val="Название книги"/>
    <w:qFormat/>
    <w:rPr>
      <w:b/>
      <w:bCs/>
      <w:smallCaps/>
      <w:spacing w:val="5"/>
    </w:rPr>
  </w:style>
  <w:style w:type="character" w:styleId="Appleconvertedspace">
    <w:name w:val="apple-converted-space"/>
    <w:basedOn w:val="Style13"/>
    <w:qFormat/>
    <w:rPr/>
  </w:style>
  <w:style w:type="character" w:styleId="Style16">
    <w:name w:val="Текст выноски Знак"/>
    <w:qFormat/>
    <w:rPr>
      <w:rFonts w:ascii="Tahoma" w:hAnsi="Tahoma" w:eastAsia="Lucida Sans Unicode" w:cs="Mangal;Courier New"/>
      <w:kern w:val="2"/>
      <w:sz w:val="16"/>
      <w:szCs w:val="14"/>
      <w:lang w:bidi="hi-IN"/>
    </w:rPr>
  </w:style>
  <w:style w:type="character" w:styleId="Style17">
    <w:name w:val="Без интервала Знак"/>
    <w:qFormat/>
    <w:rPr>
      <w:sz w:val="24"/>
      <w:szCs w:val="24"/>
      <w:lang w:bidi="ar-SA"/>
    </w:rPr>
  </w:style>
  <w:style w:type="character" w:styleId="Style18">
    <w:name w:val="Верхний колонтитул Знак"/>
    <w:qFormat/>
    <w:rPr>
      <w:rFonts w:eastAsia="Lucida Sans Unicode" w:cs="Mangal;Courier New"/>
      <w:kern w:val="2"/>
      <w:sz w:val="24"/>
      <w:szCs w:val="21"/>
      <w:lang w:bidi="hi-IN"/>
    </w:rPr>
  </w:style>
  <w:style w:type="character" w:styleId="Style19">
    <w:name w:val="Нижний колонтитул Знак"/>
    <w:qFormat/>
    <w:rPr>
      <w:rFonts w:eastAsia="Lucida Sans Unicode" w:cs="Mangal;Courier New"/>
      <w:kern w:val="2"/>
      <w:sz w:val="24"/>
      <w:szCs w:val="21"/>
      <w:lang w:bidi="hi-IN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21">
    <w:name w:val="Body Text"/>
    <w:basedOn w:val="Normal"/>
    <w:pPr>
      <w:spacing w:before="0" w:after="120"/>
    </w:pPr>
    <w:rPr/>
  </w:style>
  <w:style w:type="paragraph" w:styleId="Style22">
    <w:name w:val="List"/>
    <w:basedOn w:val="Style21"/>
    <w:pPr/>
    <w:rPr>
      <w:rFonts w:cs="Tahoma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paragraph" w:styleId="Style27">
    <w:name w:val="Без интервала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28">
    <w:name w:val="Текст выноски"/>
    <w:basedOn w:val="Normal"/>
    <w:qFormat/>
    <w:pPr/>
    <w:rPr>
      <w:rFonts w:ascii="Tahoma" w:hAnsi="Tahoma" w:cs="Mangal;Courier New"/>
      <w:sz w:val="16"/>
      <w:szCs w:val="14"/>
      <w:lang w:val="ru-RU"/>
    </w:rPr>
  </w:style>
  <w:style w:type="paragraph" w:styleId="Style29">
    <w:name w:val="Верхний и нижний колонтитулы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Style30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>
      <w:rFonts w:cs="Mangal;Courier New"/>
      <w:szCs w:val="21"/>
    </w:rPr>
  </w:style>
  <w:style w:type="paragraph" w:styleId="Style31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>
      <w:rFonts w:cs="Mangal;Courier New"/>
      <w:szCs w:val="21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671</TotalTime>
  <Application>LibreOffice/6.4.5.2$Linux_X86_64 LibreOffice_project/40$Build-2</Application>
  <Pages>2</Pages>
  <Words>312</Words>
  <Characters>2682</Characters>
  <CharactersWithSpaces>3115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2013-05-28T08:46:00Z</dcterms:created>
  <dc:creator/>
  <dc:description/>
  <cp:keywords/>
  <dc:language>ru-RU</dc:language>
  <cp:lastModifiedBy>User</cp:lastModifiedBy>
  <cp:lastPrinted>2018-09-26T20:23:00Z</cp:lastPrinted>
  <dcterms:modified xsi:type="dcterms:W3CDTF">2020-11-10T11:48:00Z</dcterms:modified>
  <cp:revision>89</cp:revision>
  <dc:subject/>
  <dc:title>Муниципальное казенное общеобразовательное учреждение</dc:title>
</cp:coreProperties>
</file>